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Pontificia Facoltà Teologica di Sicilia</w:t>
      </w: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“San Giovanni Evangelista”</w:t>
      </w: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Temi e problemi di filosofia</w:t>
      </w: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Questioni di antropologia filosofica (3 ETCS)</w:t>
      </w:r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421AD5" w:rsidRDefault="00A10E07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 xml:space="preserve">Programma </w:t>
      </w:r>
      <w:proofErr w:type="spellStart"/>
      <w:r>
        <w:rPr>
          <w:rFonts w:ascii="Palatino Linotype" w:hAnsi="Palatino Linotype" w:cs="Times New Roman"/>
          <w:b/>
          <w:sz w:val="24"/>
          <w:szCs w:val="24"/>
        </w:rPr>
        <w:t>a.a</w:t>
      </w:r>
      <w:proofErr w:type="spellEnd"/>
      <w:r>
        <w:rPr>
          <w:rFonts w:ascii="Palatino Linotype" w:hAnsi="Palatino Linotype" w:cs="Times New Roman"/>
          <w:b/>
          <w:sz w:val="24"/>
          <w:szCs w:val="24"/>
        </w:rPr>
        <w:t>. 2024/25</w:t>
      </w:r>
      <w:bookmarkStart w:id="0" w:name="_GoBack"/>
      <w:bookmarkEnd w:id="0"/>
    </w:p>
    <w:p w:rsidR="00421AD5" w:rsidRDefault="00421AD5" w:rsidP="00421AD5">
      <w:pPr>
        <w:spacing w:after="0" w:line="240" w:lineRule="auto"/>
        <w:ind w:right="425"/>
        <w:jc w:val="center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Prof.ssa Anna Pia Viola</w:t>
      </w: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Identità e Alterità</w:t>
      </w: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i/>
          <w:sz w:val="24"/>
          <w:szCs w:val="24"/>
        </w:rPr>
      </w:pPr>
      <w:proofErr w:type="spellStart"/>
      <w:proofErr w:type="gramStart"/>
      <w:r>
        <w:rPr>
          <w:rFonts w:ascii="Palatino Linotype" w:hAnsi="Palatino Linotype" w:cs="Times New Roman"/>
          <w:i/>
          <w:sz w:val="24"/>
          <w:szCs w:val="24"/>
        </w:rPr>
        <w:t>Ricoeur</w:t>
      </w:r>
      <w:proofErr w:type="spellEnd"/>
      <w:r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287380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Levinas</w:t>
      </w:r>
      <w:proofErr w:type="spellEnd"/>
      <w:proofErr w:type="gramEnd"/>
      <w:r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287380"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i/>
          <w:sz w:val="24"/>
          <w:szCs w:val="24"/>
        </w:rPr>
        <w:t>Peri</w:t>
      </w:r>
      <w:r w:rsidR="00287380"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i/>
          <w:sz w:val="24"/>
          <w:szCs w:val="24"/>
        </w:rPr>
        <w:t>Melchiorre</w:t>
      </w:r>
      <w:r w:rsidR="00287380"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i/>
          <w:sz w:val="24"/>
          <w:szCs w:val="24"/>
        </w:rPr>
        <w:t>Weil</w:t>
      </w: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La corporeità</w:t>
      </w: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i/>
          <w:sz w:val="24"/>
          <w:szCs w:val="24"/>
        </w:rPr>
        <w:t>Michel Henry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="00287380">
        <w:rPr>
          <w:rFonts w:ascii="Palatino Linotype" w:hAnsi="Palatino Linotype" w:cs="Times New Roman"/>
          <w:sz w:val="24"/>
          <w:szCs w:val="24"/>
        </w:rPr>
        <w:t>e il valore della Vita</w:t>
      </w:r>
    </w:p>
    <w:p w:rsidR="00287380" w:rsidRDefault="00287380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La Parola si fa carne</w:t>
      </w:r>
    </w:p>
    <w:p w:rsid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F75120" w:rsidRDefault="00F75120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La libertà e il suo rapporto con la comunità</w:t>
      </w:r>
    </w:p>
    <w:p w:rsidR="00CE439E" w:rsidRP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 w:rsidRPr="00CE439E">
        <w:rPr>
          <w:rFonts w:ascii="Palatino Linotype" w:hAnsi="Palatino Linotype" w:cs="Times New Roman"/>
          <w:sz w:val="24"/>
          <w:szCs w:val="24"/>
        </w:rPr>
        <w:t>Pensare nella libertà</w:t>
      </w:r>
    </w:p>
    <w:p w:rsidR="00CE439E" w:rsidRP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 w:rsidRPr="00CE439E">
        <w:rPr>
          <w:rFonts w:ascii="Palatino Linotype" w:hAnsi="Palatino Linotype" w:cs="Times New Roman"/>
          <w:sz w:val="24"/>
          <w:szCs w:val="24"/>
        </w:rPr>
        <w:t>Essere-in-comune e la fraternità</w:t>
      </w:r>
    </w:p>
    <w:p w:rsid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</w:p>
    <w:p w:rsidR="00CE439E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</w:p>
    <w:p w:rsidR="00F75120" w:rsidRPr="00F75120" w:rsidRDefault="00CE439E" w:rsidP="00421AD5">
      <w:pPr>
        <w:spacing w:after="0" w:line="240" w:lineRule="auto"/>
        <w:ind w:right="425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Il male e il suo rapporto con l’uomo</w:t>
      </w:r>
    </w:p>
    <w:p w:rsidR="00F75120" w:rsidRDefault="00F75120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Dalla persona all’impersonale</w:t>
      </w:r>
    </w:p>
    <w:p w:rsidR="00F75120" w:rsidRDefault="00F75120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L’obbligo e i diritti</w:t>
      </w: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421AD5" w:rsidRDefault="00421AD5" w:rsidP="00421AD5">
      <w:pPr>
        <w:spacing w:after="0" w:line="240" w:lineRule="auto"/>
        <w:ind w:right="425"/>
        <w:rPr>
          <w:rFonts w:ascii="Palatino Linotype" w:hAnsi="Palatino Linotype" w:cs="Times New Roman"/>
          <w:sz w:val="24"/>
          <w:szCs w:val="24"/>
        </w:rPr>
      </w:pPr>
    </w:p>
    <w:p w:rsidR="00421AD5" w:rsidRDefault="00421AD5" w:rsidP="00421AD5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BIBLIOGRAFIA</w:t>
      </w:r>
    </w:p>
    <w:p w:rsidR="00F75120" w:rsidRPr="00A62F86" w:rsidRDefault="00421AD5" w:rsidP="00F75120">
      <w:pPr>
        <w:pStyle w:val="NormaleWeb"/>
        <w:spacing w:before="0" w:beforeAutospacing="0" w:after="240" w:afterAutospacing="0"/>
      </w:pPr>
      <w:r>
        <w:rPr>
          <w:rFonts w:ascii="Palatino Linotype" w:hAnsi="Palatino Linotype"/>
          <w:color w:val="555555"/>
        </w:rPr>
        <w:t xml:space="preserve">A.P. Viola, </w:t>
      </w:r>
      <w:r>
        <w:rPr>
          <w:rFonts w:ascii="Palatino Linotype" w:hAnsi="Palatino Linotype"/>
          <w:i/>
          <w:color w:val="555555"/>
        </w:rPr>
        <w:t>L’umano tra identità e alterità: l’apertura all’Oltre/Altro</w:t>
      </w:r>
      <w:r>
        <w:rPr>
          <w:rFonts w:ascii="Palatino Linotype" w:hAnsi="Palatino Linotype"/>
          <w:color w:val="555555"/>
        </w:rPr>
        <w:t xml:space="preserve">, in </w:t>
      </w:r>
      <w:proofErr w:type="spellStart"/>
      <w:proofErr w:type="gramStart"/>
      <w:r>
        <w:rPr>
          <w:rFonts w:ascii="Palatino Linotype" w:hAnsi="Palatino Linotype"/>
          <w:color w:val="555555"/>
        </w:rPr>
        <w:t>C.Caltagirone</w:t>
      </w:r>
      <w:proofErr w:type="spellEnd"/>
      <w:proofErr w:type="gramEnd"/>
      <w:r>
        <w:rPr>
          <w:rFonts w:ascii="Palatino Linotype" w:hAnsi="Palatino Linotype"/>
          <w:color w:val="555555"/>
        </w:rPr>
        <w:t xml:space="preserve"> (ed), </w:t>
      </w:r>
      <w:r>
        <w:rPr>
          <w:rFonts w:ascii="Palatino Linotype" w:hAnsi="Palatino Linotype"/>
          <w:i/>
          <w:color w:val="555555"/>
        </w:rPr>
        <w:t>L’uomo tra verità e progetto. Metamorfosi dell’antropologico e permanenza dell’umano</w:t>
      </w:r>
      <w:r>
        <w:rPr>
          <w:rFonts w:ascii="Palatino Linotype" w:hAnsi="Palatino Linotype"/>
          <w:color w:val="555555"/>
        </w:rPr>
        <w:t xml:space="preserve">, Città Nuova-Facoltà Teologica di Sicilia, Roma-Palermo 2016, 95-111; </w:t>
      </w:r>
      <w:proofErr w:type="spellStart"/>
      <w:r>
        <w:rPr>
          <w:rFonts w:ascii="Palatino Linotype" w:hAnsi="Palatino Linotype"/>
          <w:color w:val="555555"/>
        </w:rPr>
        <w:t>Ead</w:t>
      </w:r>
      <w:proofErr w:type="spellEnd"/>
      <w:r>
        <w:rPr>
          <w:rFonts w:ascii="Palatino Linotype" w:hAnsi="Palatino Linotype"/>
          <w:color w:val="555555"/>
        </w:rPr>
        <w:t xml:space="preserve">., </w:t>
      </w:r>
      <w:r>
        <w:rPr>
          <w:rFonts w:ascii="Palatino Linotype" w:hAnsi="Palatino Linotype"/>
          <w:i/>
          <w:color w:val="555555"/>
        </w:rPr>
        <w:t xml:space="preserve">Il “darsi” della Vita tra visibile </w:t>
      </w:r>
      <w:proofErr w:type="spellStart"/>
      <w:r>
        <w:rPr>
          <w:rFonts w:ascii="Palatino Linotype" w:hAnsi="Palatino Linotype"/>
          <w:i/>
          <w:color w:val="555555"/>
        </w:rPr>
        <w:t>ed</w:t>
      </w:r>
      <w:proofErr w:type="spellEnd"/>
      <w:r>
        <w:rPr>
          <w:rFonts w:ascii="Palatino Linotype" w:hAnsi="Palatino Linotype"/>
          <w:i/>
          <w:color w:val="555555"/>
        </w:rPr>
        <w:t xml:space="preserve"> invisibile</w:t>
      </w:r>
      <w:r>
        <w:rPr>
          <w:rFonts w:ascii="Palatino Linotype" w:hAnsi="Palatino Linotype"/>
          <w:color w:val="555555"/>
        </w:rPr>
        <w:t xml:space="preserve">, in C. Canullo (a cura di), </w:t>
      </w:r>
      <w:r>
        <w:rPr>
          <w:rFonts w:ascii="Palatino Linotype" w:hAnsi="Palatino Linotype"/>
          <w:i/>
          <w:color w:val="555555"/>
        </w:rPr>
        <w:t>Michel Henry: narrare il pathos</w:t>
      </w:r>
      <w:r>
        <w:rPr>
          <w:rFonts w:ascii="Palatino Linotype" w:hAnsi="Palatino Linotype"/>
          <w:color w:val="555555"/>
        </w:rPr>
        <w:t>, ed. università</w:t>
      </w:r>
      <w:r w:rsidR="00F75120">
        <w:rPr>
          <w:rFonts w:ascii="Palatino Linotype" w:hAnsi="Palatino Linotype"/>
          <w:color w:val="555555"/>
        </w:rPr>
        <w:t xml:space="preserve"> Macerata, Macerata 2007, 27-38;</w:t>
      </w:r>
      <w:r w:rsidR="00A10E07">
        <w:rPr>
          <w:rFonts w:ascii="Palatino Linotype" w:hAnsi="Palatino Linotype"/>
          <w:color w:val="555555"/>
        </w:rPr>
        <w:t xml:space="preserve"> </w:t>
      </w:r>
      <w:proofErr w:type="spellStart"/>
      <w:r w:rsidR="00A10E07">
        <w:rPr>
          <w:rFonts w:ascii="Palatino Linotype" w:hAnsi="Palatino Linotype"/>
          <w:color w:val="555555"/>
        </w:rPr>
        <w:t>Ead</w:t>
      </w:r>
      <w:proofErr w:type="spellEnd"/>
      <w:r w:rsidR="00A10E07">
        <w:rPr>
          <w:rFonts w:ascii="Palatino Linotype" w:hAnsi="Palatino Linotype"/>
          <w:color w:val="555555"/>
        </w:rPr>
        <w:t xml:space="preserve">., </w:t>
      </w:r>
      <w:r w:rsidR="00A10E07" w:rsidRPr="00BF2734">
        <w:rPr>
          <w:i/>
        </w:rPr>
        <w:t>Jean-Luc Nancy e l’esperienza della libertà</w:t>
      </w:r>
      <w:r w:rsidR="00A10E07" w:rsidRPr="00A62F86">
        <w:t xml:space="preserve">, in “Homo </w:t>
      </w:r>
      <w:proofErr w:type="spellStart"/>
      <w:r w:rsidR="00A10E07" w:rsidRPr="00A62F86">
        <w:t>vivens</w:t>
      </w:r>
      <w:proofErr w:type="spellEnd"/>
      <w:r w:rsidR="00A10E07" w:rsidRPr="00A62F86">
        <w:t>” (2008) 1, 21-34.</w:t>
      </w:r>
      <w:r w:rsidR="00A10E07" w:rsidRPr="00A62F86">
        <w:br/>
      </w:r>
      <w:r w:rsidR="00F75120" w:rsidRPr="00F75120">
        <w:rPr>
          <w:i/>
        </w:rPr>
        <w:t xml:space="preserve"> </w:t>
      </w:r>
      <w:proofErr w:type="spellStart"/>
      <w:r w:rsidR="00F75120">
        <w:t>Ead</w:t>
      </w:r>
      <w:proofErr w:type="spellEnd"/>
      <w:r w:rsidR="00F75120">
        <w:t>.,</w:t>
      </w:r>
      <w:r w:rsidR="00F75120">
        <w:rPr>
          <w:i/>
        </w:rPr>
        <w:t xml:space="preserve"> “Al di là del bene e del male”: per una formazione all’</w:t>
      </w:r>
      <w:r w:rsidR="00F75120" w:rsidRPr="00CC42E5">
        <w:rPr>
          <w:i/>
        </w:rPr>
        <w:t>uomo concreto</w:t>
      </w:r>
      <w:r w:rsidR="00F75120">
        <w:t>, in “Pedagogia e Vita”</w:t>
      </w:r>
      <w:r w:rsidR="00F75120" w:rsidRPr="00A62F86">
        <w:t xml:space="preserve"> 2020/3, 147-160.</w:t>
      </w:r>
    </w:p>
    <w:p w:rsidR="00421AD5" w:rsidRDefault="00421AD5" w:rsidP="00421AD5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="Palatino Linotype" w:hAnsi="Palatino Linotype"/>
          <w:color w:val="555555"/>
        </w:rPr>
      </w:pPr>
    </w:p>
    <w:p w:rsidR="00421AD5" w:rsidRDefault="00421AD5" w:rsidP="00421AD5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="Palatino Linotype" w:hAnsi="Palatino Linotype"/>
          <w:color w:val="555555"/>
        </w:rPr>
      </w:pPr>
      <w:r>
        <w:rPr>
          <w:rFonts w:ascii="Palatino Linotype" w:hAnsi="Palatino Linotype"/>
          <w:color w:val="555555"/>
        </w:rPr>
        <w:lastRenderedPageBreak/>
        <w:br/>
      </w:r>
    </w:p>
    <w:p w:rsidR="00A65C9D" w:rsidRDefault="00A65C9D"/>
    <w:sectPr w:rsidR="00A65C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D5"/>
    <w:rsid w:val="00287380"/>
    <w:rsid w:val="00421AD5"/>
    <w:rsid w:val="00A10E07"/>
    <w:rsid w:val="00A65C9D"/>
    <w:rsid w:val="00CE439E"/>
    <w:rsid w:val="00F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DA68"/>
  <w15:chartTrackingRefBased/>
  <w15:docId w15:val="{694471B9-85AB-4B3E-BE66-C2B3980F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1AD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21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Pia Viola</dc:creator>
  <cp:keywords/>
  <dc:description/>
  <cp:lastModifiedBy>Anna Pia Viola</cp:lastModifiedBy>
  <cp:revision>1</cp:revision>
  <dcterms:created xsi:type="dcterms:W3CDTF">2025-02-12T09:09:00Z</dcterms:created>
  <dcterms:modified xsi:type="dcterms:W3CDTF">2025-02-12T13:39:00Z</dcterms:modified>
</cp:coreProperties>
</file>