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2E6" w:rsidRPr="007C2327" w:rsidRDefault="002112E6" w:rsidP="002112E6">
      <w:pPr>
        <w:jc w:val="both"/>
        <w:rPr>
          <w:rFonts w:ascii="Times New Roman" w:hAnsi="Times New Roman" w:cs="Times New Roman"/>
          <w:sz w:val="24"/>
          <w:szCs w:val="24"/>
        </w:rPr>
      </w:pPr>
      <w:bookmarkStart w:id="0" w:name="_GoBack"/>
      <w:bookmarkEnd w:id="0"/>
    </w:p>
    <w:p w:rsidR="002112E6" w:rsidRPr="007C2327" w:rsidRDefault="002112E6" w:rsidP="002112E6">
      <w:pPr>
        <w:spacing w:after="0"/>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b/>
          <w:bCs/>
          <w:sz w:val="24"/>
          <w:szCs w:val="24"/>
          <w:shd w:val="clear" w:color="auto" w:fill="FFFFFF"/>
          <w:lang w:eastAsia="it-IT"/>
        </w:rPr>
        <w:t>FEUERBACH</w:t>
      </w:r>
      <w:r w:rsidRPr="007C2327">
        <w:rPr>
          <w:rFonts w:ascii="Times New Roman" w:eastAsia="Times New Roman" w:hAnsi="Times New Roman" w:cs="Times New Roman"/>
          <w:sz w:val="24"/>
          <w:szCs w:val="24"/>
          <w:lang w:eastAsia="it-IT"/>
        </w:rPr>
        <w:br/>
      </w:r>
    </w:p>
    <w:p w:rsidR="002112E6" w:rsidRPr="007C2327" w:rsidRDefault="002112E6" w:rsidP="002112E6">
      <w:pPr>
        <w:shd w:val="clear" w:color="auto" w:fill="FFFFFF"/>
        <w:spacing w:after="0"/>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A cura di Diego Fusaro</w:t>
      </w:r>
    </w:p>
    <w:p w:rsidR="002112E6" w:rsidRPr="007C2327" w:rsidRDefault="002112E6" w:rsidP="002112E6">
      <w:pPr>
        <w:shd w:val="clear" w:color="auto" w:fill="FFFFFF"/>
        <w:spacing w:after="0"/>
        <w:jc w:val="both"/>
        <w:rPr>
          <w:rFonts w:ascii="Times New Roman" w:eastAsia="Times New Roman" w:hAnsi="Times New Roman" w:cs="Times New Roman"/>
          <w:sz w:val="24"/>
          <w:szCs w:val="24"/>
          <w:lang w:eastAsia="it-IT"/>
        </w:rPr>
      </w:pPr>
    </w:p>
    <w:p w:rsidR="002112E6" w:rsidRPr="007C2327" w:rsidRDefault="002112E6" w:rsidP="002112E6">
      <w:pPr>
        <w:shd w:val="clear" w:color="auto" w:fill="FFFFFF"/>
        <w:spacing w:after="0"/>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Con Ludwig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si verificò un vero e proprio ribaltamento delle posizioni di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Nato nel 1804 a Landshut, in Baviera,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studiò teologia a Heidelberg, ma nel 1824 si recò a Berlino, dove subì l'influenza di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sicché nel 1825 abbandonò la teologia per la filosofia. L'anno successivo andò a completare gli studi a Erlangen, dove nel 1828 ottenne la laurea e la libera docenza in Filosofia. Dal 1829 al 1836 tenne saltuariamente corsi presso l'università di Erlangen, ma non ebbe successo il suo tentativo di esservi nominato professore straordinario. Già nel 1830, infatti, egli aveva pubblicato anonimi i </w:t>
      </w:r>
      <w:r w:rsidRPr="007C2327">
        <w:rPr>
          <w:rFonts w:ascii="Times New Roman" w:eastAsia="Times New Roman" w:hAnsi="Times New Roman" w:cs="Times New Roman"/>
          <w:i/>
          <w:iCs/>
          <w:sz w:val="24"/>
          <w:szCs w:val="24"/>
          <w:lang w:eastAsia="it-IT"/>
        </w:rPr>
        <w:t>Pensieri sulla morte e l'immortalità</w:t>
      </w:r>
      <w:r w:rsidRPr="007C2327">
        <w:rPr>
          <w:rFonts w:ascii="Times New Roman" w:eastAsia="Times New Roman" w:hAnsi="Times New Roman" w:cs="Times New Roman"/>
          <w:sz w:val="24"/>
          <w:szCs w:val="24"/>
          <w:lang w:eastAsia="it-IT"/>
        </w:rPr>
        <w:t xml:space="preserve">, che lo avevano reso sospetto alle autorità accademiche e religiose del regno di Baviera. Nel 1837 egli si ritirò pertanto a </w:t>
      </w:r>
      <w:proofErr w:type="spellStart"/>
      <w:r w:rsidRPr="007C2327">
        <w:rPr>
          <w:rFonts w:ascii="Times New Roman" w:eastAsia="Times New Roman" w:hAnsi="Times New Roman" w:cs="Times New Roman"/>
          <w:sz w:val="24"/>
          <w:szCs w:val="24"/>
          <w:lang w:eastAsia="it-IT"/>
        </w:rPr>
        <w:t>Bruckberg</w:t>
      </w:r>
      <w:proofErr w:type="spellEnd"/>
      <w:r w:rsidRPr="007C2327">
        <w:rPr>
          <w:rFonts w:ascii="Times New Roman" w:eastAsia="Times New Roman" w:hAnsi="Times New Roman" w:cs="Times New Roman"/>
          <w:sz w:val="24"/>
          <w:szCs w:val="24"/>
          <w:lang w:eastAsia="it-IT"/>
        </w:rPr>
        <w:t xml:space="preserve">, dove visse fino al 1860 grazie soprattutto ai proventi di una fabbrica di porcellane, di cui la moglie era comproprietaria. In quello stesso anno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che già aveva pubblicato tra l'altro una </w:t>
      </w:r>
      <w:r w:rsidRPr="007C2327">
        <w:rPr>
          <w:rFonts w:ascii="Times New Roman" w:eastAsia="Times New Roman" w:hAnsi="Times New Roman" w:cs="Times New Roman"/>
          <w:i/>
          <w:iCs/>
          <w:sz w:val="24"/>
          <w:szCs w:val="24"/>
          <w:lang w:eastAsia="it-IT"/>
        </w:rPr>
        <w:t xml:space="preserve">Storia della filosofia moderna da Bacone di </w:t>
      </w:r>
      <w:proofErr w:type="spellStart"/>
      <w:r w:rsidRPr="007C2327">
        <w:rPr>
          <w:rFonts w:ascii="Times New Roman" w:eastAsia="Times New Roman" w:hAnsi="Times New Roman" w:cs="Times New Roman"/>
          <w:i/>
          <w:iCs/>
          <w:sz w:val="24"/>
          <w:szCs w:val="24"/>
          <w:lang w:eastAsia="it-IT"/>
        </w:rPr>
        <w:t>Verulamio</w:t>
      </w:r>
      <w:proofErr w:type="spellEnd"/>
      <w:r w:rsidRPr="007C2327">
        <w:rPr>
          <w:rFonts w:ascii="Times New Roman" w:eastAsia="Times New Roman" w:hAnsi="Times New Roman" w:cs="Times New Roman"/>
          <w:i/>
          <w:iCs/>
          <w:sz w:val="24"/>
          <w:szCs w:val="24"/>
          <w:lang w:eastAsia="it-IT"/>
        </w:rPr>
        <w:t xml:space="preserve"> a Spinoza</w:t>
      </w:r>
      <w:r w:rsidRPr="007C2327">
        <w:rPr>
          <w:rFonts w:ascii="Times New Roman" w:eastAsia="Times New Roman" w:hAnsi="Times New Roman" w:cs="Times New Roman"/>
          <w:sz w:val="24"/>
          <w:szCs w:val="24"/>
          <w:lang w:eastAsia="it-IT"/>
        </w:rPr>
        <w:t xml:space="preserve"> (1833), alla quale facevano seguito volumi su </w:t>
      </w:r>
      <w:proofErr w:type="spellStart"/>
      <w:r w:rsidRPr="007C2327">
        <w:rPr>
          <w:rFonts w:ascii="Times New Roman" w:eastAsia="Times New Roman" w:hAnsi="Times New Roman" w:cs="Times New Roman"/>
          <w:sz w:val="24"/>
          <w:szCs w:val="24"/>
          <w:lang w:eastAsia="it-IT"/>
        </w:rPr>
        <w:t>Leibniz</w:t>
      </w:r>
      <w:proofErr w:type="spellEnd"/>
      <w:r w:rsidRPr="007C2327">
        <w:rPr>
          <w:rFonts w:ascii="Times New Roman" w:eastAsia="Times New Roman" w:hAnsi="Times New Roman" w:cs="Times New Roman"/>
          <w:sz w:val="24"/>
          <w:szCs w:val="24"/>
          <w:lang w:eastAsia="it-IT"/>
        </w:rPr>
        <w:t xml:space="preserve"> (1837) e su </w:t>
      </w:r>
      <w:proofErr w:type="spellStart"/>
      <w:r w:rsidRPr="007C2327">
        <w:rPr>
          <w:rFonts w:ascii="Times New Roman" w:eastAsia="Times New Roman" w:hAnsi="Times New Roman" w:cs="Times New Roman"/>
          <w:sz w:val="24"/>
          <w:szCs w:val="24"/>
          <w:lang w:eastAsia="it-IT"/>
        </w:rPr>
        <w:t>Bayle</w:t>
      </w:r>
      <w:proofErr w:type="spellEnd"/>
      <w:r w:rsidRPr="007C2327">
        <w:rPr>
          <w:rFonts w:ascii="Times New Roman" w:eastAsia="Times New Roman" w:hAnsi="Times New Roman" w:cs="Times New Roman"/>
          <w:sz w:val="24"/>
          <w:szCs w:val="24"/>
          <w:lang w:eastAsia="it-IT"/>
        </w:rPr>
        <w:t xml:space="preserve"> (1838), fu invitato da </w:t>
      </w:r>
      <w:proofErr w:type="spellStart"/>
      <w:r w:rsidRPr="007C2327">
        <w:rPr>
          <w:rFonts w:ascii="Times New Roman" w:eastAsia="Times New Roman" w:hAnsi="Times New Roman" w:cs="Times New Roman"/>
          <w:sz w:val="24"/>
          <w:szCs w:val="24"/>
          <w:lang w:eastAsia="it-IT"/>
        </w:rPr>
        <w:t>Ruge</w:t>
      </w:r>
      <w:proofErr w:type="spellEnd"/>
      <w:r w:rsidRPr="007C2327">
        <w:rPr>
          <w:rFonts w:ascii="Times New Roman" w:eastAsia="Times New Roman" w:hAnsi="Times New Roman" w:cs="Times New Roman"/>
          <w:sz w:val="24"/>
          <w:szCs w:val="24"/>
          <w:lang w:eastAsia="it-IT"/>
        </w:rPr>
        <w:t xml:space="preserve"> a collaborare agli "Annali di Halle". Nel 1839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pubblica il saggio </w:t>
      </w:r>
      <w:r w:rsidRPr="007C2327">
        <w:rPr>
          <w:rFonts w:ascii="Times New Roman" w:eastAsia="Times New Roman" w:hAnsi="Times New Roman" w:cs="Times New Roman"/>
          <w:i/>
          <w:iCs/>
          <w:sz w:val="24"/>
          <w:szCs w:val="24"/>
          <w:lang w:eastAsia="it-IT"/>
        </w:rPr>
        <w:t>Per la critica della filosofia hegeliana</w:t>
      </w:r>
      <w:r w:rsidRPr="007C2327">
        <w:rPr>
          <w:rFonts w:ascii="Times New Roman" w:eastAsia="Times New Roman" w:hAnsi="Times New Roman" w:cs="Times New Roman"/>
          <w:sz w:val="24"/>
          <w:szCs w:val="24"/>
          <w:lang w:eastAsia="it-IT"/>
        </w:rPr>
        <w:t>, che dà inizio alla serie dei suoi scritti più noti, comparsi nell'arco di pochi anni: </w:t>
      </w:r>
      <w:r w:rsidRPr="007C2327">
        <w:rPr>
          <w:rFonts w:ascii="Times New Roman" w:eastAsia="Times New Roman" w:hAnsi="Times New Roman" w:cs="Times New Roman"/>
          <w:i/>
          <w:iCs/>
          <w:sz w:val="24"/>
          <w:szCs w:val="24"/>
          <w:lang w:eastAsia="it-IT"/>
        </w:rPr>
        <w:t>L'essenza del Cristianesimo</w:t>
      </w:r>
      <w:r w:rsidRPr="007C2327">
        <w:rPr>
          <w:rFonts w:ascii="Times New Roman" w:eastAsia="Times New Roman" w:hAnsi="Times New Roman" w:cs="Times New Roman"/>
          <w:sz w:val="24"/>
          <w:szCs w:val="24"/>
          <w:lang w:eastAsia="it-IT"/>
        </w:rPr>
        <w:t> (1841), </w:t>
      </w:r>
      <w:r w:rsidRPr="007C2327">
        <w:rPr>
          <w:rFonts w:ascii="Times New Roman" w:eastAsia="Times New Roman" w:hAnsi="Times New Roman" w:cs="Times New Roman"/>
          <w:i/>
          <w:iCs/>
          <w:sz w:val="24"/>
          <w:szCs w:val="24"/>
          <w:lang w:eastAsia="it-IT"/>
        </w:rPr>
        <w:t>Tesi provvisorie per la riforma della filosofia</w:t>
      </w:r>
      <w:r w:rsidRPr="007C2327">
        <w:rPr>
          <w:rFonts w:ascii="Times New Roman" w:eastAsia="Times New Roman" w:hAnsi="Times New Roman" w:cs="Times New Roman"/>
          <w:sz w:val="24"/>
          <w:szCs w:val="24"/>
          <w:lang w:eastAsia="it-IT"/>
        </w:rPr>
        <w:t> (1843), </w:t>
      </w:r>
      <w:r w:rsidRPr="007C2327">
        <w:rPr>
          <w:rFonts w:ascii="Times New Roman" w:eastAsia="Times New Roman" w:hAnsi="Times New Roman" w:cs="Times New Roman"/>
          <w:i/>
          <w:iCs/>
          <w:sz w:val="24"/>
          <w:szCs w:val="24"/>
          <w:lang w:eastAsia="it-IT"/>
        </w:rPr>
        <w:t>Princìpi della filosofia dell'avvenire</w:t>
      </w:r>
      <w:r w:rsidRPr="007C2327">
        <w:rPr>
          <w:rFonts w:ascii="Times New Roman" w:eastAsia="Times New Roman" w:hAnsi="Times New Roman" w:cs="Times New Roman"/>
          <w:sz w:val="24"/>
          <w:szCs w:val="24"/>
          <w:lang w:eastAsia="it-IT"/>
        </w:rPr>
        <w:t> (1843), </w:t>
      </w:r>
      <w:r w:rsidRPr="007C2327">
        <w:rPr>
          <w:rFonts w:ascii="Times New Roman" w:eastAsia="Times New Roman" w:hAnsi="Times New Roman" w:cs="Times New Roman"/>
          <w:i/>
          <w:iCs/>
          <w:sz w:val="24"/>
          <w:szCs w:val="24"/>
          <w:lang w:eastAsia="it-IT"/>
        </w:rPr>
        <w:t>L'essenza della religione</w:t>
      </w:r>
      <w:r w:rsidRPr="007C2327">
        <w:rPr>
          <w:rFonts w:ascii="Times New Roman" w:eastAsia="Times New Roman" w:hAnsi="Times New Roman" w:cs="Times New Roman"/>
          <w:sz w:val="24"/>
          <w:szCs w:val="24"/>
          <w:lang w:eastAsia="it-IT"/>
        </w:rPr>
        <w:t xml:space="preserve"> (1845). Nell'anno della rivoluzione, il 1848, gli studenti lo chiamano a tenere un corso a Heidelberg, ma nel 1849 egli torna a </w:t>
      </w:r>
      <w:proofErr w:type="spellStart"/>
      <w:r w:rsidRPr="007C2327">
        <w:rPr>
          <w:rFonts w:ascii="Times New Roman" w:eastAsia="Times New Roman" w:hAnsi="Times New Roman" w:cs="Times New Roman"/>
          <w:sz w:val="24"/>
          <w:szCs w:val="24"/>
          <w:lang w:eastAsia="it-IT"/>
        </w:rPr>
        <w:t>Bruckberg</w:t>
      </w:r>
      <w:proofErr w:type="spellEnd"/>
      <w:r w:rsidRPr="007C2327">
        <w:rPr>
          <w:rFonts w:ascii="Times New Roman" w:eastAsia="Times New Roman" w:hAnsi="Times New Roman" w:cs="Times New Roman"/>
          <w:sz w:val="24"/>
          <w:szCs w:val="24"/>
          <w:lang w:eastAsia="it-IT"/>
        </w:rPr>
        <w:t xml:space="preserve">; di qui egli si trasferisce nel 1860, dopo un dissesto finanziario, a </w:t>
      </w:r>
      <w:proofErr w:type="spellStart"/>
      <w:r w:rsidRPr="007C2327">
        <w:rPr>
          <w:rFonts w:ascii="Times New Roman" w:eastAsia="Times New Roman" w:hAnsi="Times New Roman" w:cs="Times New Roman"/>
          <w:sz w:val="24"/>
          <w:szCs w:val="24"/>
          <w:lang w:eastAsia="it-IT"/>
        </w:rPr>
        <w:t>Rechenberg</w:t>
      </w:r>
      <w:proofErr w:type="spellEnd"/>
      <w:r w:rsidRPr="007C2327">
        <w:rPr>
          <w:rFonts w:ascii="Times New Roman" w:eastAsia="Times New Roman" w:hAnsi="Times New Roman" w:cs="Times New Roman"/>
          <w:sz w:val="24"/>
          <w:szCs w:val="24"/>
          <w:lang w:eastAsia="it-IT"/>
        </w:rPr>
        <w:t xml:space="preserve">, presso Norimberga dove vive in miseria i suoi ultimi anni sino alla morte avvenuta nel 1872.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All'inizio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si colloca nel solco della filosofia hegeliana, anche se già pone l'accento su elementi che lo allontaneranno da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Così, nei </w:t>
      </w:r>
      <w:r w:rsidRPr="007C2327">
        <w:rPr>
          <w:rFonts w:ascii="Times New Roman" w:eastAsia="Times New Roman" w:hAnsi="Times New Roman" w:cs="Times New Roman"/>
          <w:i/>
          <w:iCs/>
          <w:sz w:val="24"/>
          <w:szCs w:val="24"/>
          <w:lang w:eastAsia="it-IT"/>
        </w:rPr>
        <w:t>Pensieri sulla morte e l'immortalità</w:t>
      </w:r>
      <w:r w:rsidRPr="007C2327">
        <w:rPr>
          <w:rFonts w:ascii="Times New Roman" w:eastAsia="Times New Roman" w:hAnsi="Times New Roman" w:cs="Times New Roman"/>
          <w:sz w:val="24"/>
          <w:szCs w:val="24"/>
          <w:lang w:eastAsia="it-IT"/>
        </w:rPr>
        <w:t xml:space="preserve">, egli afferma con forza la connessione tra l'individualità e la sensibilità, propria di un corpo legato allo spazio e al tempo, e su questa base giunge a negare "l'immortalità" individuale. Progressivamente egli matura la convinzione che la filosofia abbraccia tutti coloro che si sono impegnati nella lotta per la libertà di pensiero, da Bruno a Spinoza a Fiche, e non ha il suo compimento in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Nello scritto del 1839, </w:t>
      </w:r>
      <w:r w:rsidRPr="007C2327">
        <w:rPr>
          <w:rFonts w:ascii="Times New Roman" w:eastAsia="Times New Roman" w:hAnsi="Times New Roman" w:cs="Times New Roman"/>
          <w:i/>
          <w:iCs/>
          <w:sz w:val="24"/>
          <w:szCs w:val="24"/>
          <w:lang w:eastAsia="it-IT"/>
        </w:rPr>
        <w:t>Per la critica della filosofia hegeliana</w:t>
      </w:r>
      <w:r w:rsidRPr="007C2327">
        <w:rPr>
          <w:rFonts w:ascii="Times New Roman" w:eastAsia="Times New Roman" w:hAnsi="Times New Roman" w:cs="Times New Roman"/>
          <w:sz w:val="24"/>
          <w:szCs w:val="24"/>
          <w:lang w:eastAsia="it-IT"/>
        </w:rPr>
        <w:t xml:space="preserve">, egli afferma che non è possibile considerare come assoluto un singolo sistema, neppure quello hegeliano, nonostante la sua rigorosa scientificità, universalità e ricchezza, perché questo significherebbe arrestare il tempo e portare gli uomini a rinunciare alla libera ricerca. A questa conclusione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perviene partendo dal presupposto hegeliano che ogni filosofia è il proprio tempo espresso in concetti, ma applicandolo alla stessa filosofia hegeliana. Se il tempo non si arresta anche la filosofia hegeliana non può che essere una filosofia particolare e determinata: anch'essa infatti non rappresenta un inizio assoluto privo di presupposti, ma è sorta in un'epoca determinata e, in quanto ne è l'espressione anch'essa parte da presupposti legati a tale epoca. L'epoca futura non potrà non rendersi conto di questo fatto, cosicché anche la filosofia hegeliana apparirà allora una filosofia del passato. In qualche modo l'unica filosofia che inizia senza presupposti è quella che ha libertà e il potere di mettere in dubbio anche </w:t>
      </w:r>
      <w:proofErr w:type="gramStart"/>
      <w:r w:rsidRPr="007C2327">
        <w:rPr>
          <w:rFonts w:ascii="Times New Roman" w:eastAsia="Times New Roman" w:hAnsi="Times New Roman" w:cs="Times New Roman"/>
          <w:sz w:val="24"/>
          <w:szCs w:val="24"/>
          <w:lang w:eastAsia="it-IT"/>
        </w:rPr>
        <w:t>se</w:t>
      </w:r>
      <w:proofErr w:type="gramEnd"/>
      <w:r w:rsidRPr="007C2327">
        <w:rPr>
          <w:rFonts w:ascii="Times New Roman" w:eastAsia="Times New Roman" w:hAnsi="Times New Roman" w:cs="Times New Roman"/>
          <w:sz w:val="24"/>
          <w:szCs w:val="24"/>
          <w:lang w:eastAsia="it-IT"/>
        </w:rPr>
        <w:t xml:space="preserve"> stessa. La filosofia, in quanto libertà che vuole costruirsi da sé e non soltanto come erede della tradizione, deve dunque procedere oltre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che non critica mai la realtà di fatto, ma si preoccupa soltanto di </w:t>
      </w:r>
      <w:r w:rsidRPr="007C2327">
        <w:rPr>
          <w:rFonts w:ascii="Times New Roman" w:eastAsia="Times New Roman" w:hAnsi="Times New Roman" w:cs="Times New Roman"/>
          <w:sz w:val="24"/>
          <w:szCs w:val="24"/>
          <w:lang w:eastAsia="it-IT"/>
        </w:rPr>
        <w:lastRenderedPageBreak/>
        <w:t xml:space="preserve">comprenderla nella sua razionalità e quindi giustificarla. Il compito dell'uomo pensante, consiste invece, nell'anticipare con la ragione gli effetti necessari e inevitabili del tempo. Attraverso la negazione del presente si costituisce la forza per creare qualcosa di nuovo.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w:t>
      </w:r>
      <w:r w:rsidRPr="007C2327">
        <w:rPr>
          <w:rFonts w:ascii="Times New Roman" w:eastAsia="Times New Roman" w:hAnsi="Times New Roman" w:cs="Times New Roman"/>
          <w:i/>
          <w:iCs/>
          <w:sz w:val="24"/>
          <w:szCs w:val="24"/>
          <w:lang w:eastAsia="it-IT"/>
        </w:rPr>
        <w:t>Io sulla religione ho dedicato tutta la mia vita</w:t>
      </w:r>
      <w:r w:rsidRPr="007C2327">
        <w:rPr>
          <w:rFonts w:ascii="Times New Roman" w:eastAsia="Times New Roman" w:hAnsi="Times New Roman" w:cs="Times New Roman"/>
          <w:sz w:val="24"/>
          <w:szCs w:val="24"/>
          <w:lang w:eastAsia="it-IT"/>
        </w:rPr>
        <w:t xml:space="preserve">” dirà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partendo dalla riflessione sul cristianesimo,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giunge a comprendere che la filosofia di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è in realtà teologia filosofica.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Lo scopo di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nell' </w:t>
      </w:r>
      <w:r w:rsidRPr="007C2327">
        <w:rPr>
          <w:rFonts w:ascii="Times New Roman" w:eastAsia="Times New Roman" w:hAnsi="Times New Roman" w:cs="Times New Roman"/>
          <w:i/>
          <w:iCs/>
          <w:sz w:val="24"/>
          <w:szCs w:val="24"/>
          <w:lang w:eastAsia="it-IT"/>
        </w:rPr>
        <w:t>Essenza del cristianesimo</w:t>
      </w:r>
      <w:r w:rsidRPr="007C2327">
        <w:rPr>
          <w:rFonts w:ascii="Times New Roman" w:eastAsia="Times New Roman" w:hAnsi="Times New Roman" w:cs="Times New Roman"/>
          <w:sz w:val="24"/>
          <w:szCs w:val="24"/>
          <w:lang w:eastAsia="it-IT"/>
        </w:rPr>
        <w:t xml:space="preserve"> non è di condurre una critica al cristianesimo di tipo illuministico, ossia di ridurlo a un cumulo di errori e superstizioni. Egli invece ritiene che la religione, in particolare quella cristiana, abbia un contenuto positivo che consente di scoprire quale sia l'essenza dell'uomo.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Dalle tesi di </w:t>
      </w:r>
      <w:proofErr w:type="spellStart"/>
      <w:r w:rsidRPr="007C2327">
        <w:rPr>
          <w:rFonts w:ascii="Times New Roman" w:eastAsia="Times New Roman" w:hAnsi="Times New Roman" w:cs="Times New Roman"/>
          <w:sz w:val="24"/>
          <w:szCs w:val="24"/>
          <w:lang w:eastAsia="it-IT"/>
        </w:rPr>
        <w:t>Schleiermacher</w:t>
      </w:r>
      <w:proofErr w:type="spellEnd"/>
      <w:r w:rsidRPr="007C2327">
        <w:rPr>
          <w:rFonts w:ascii="Times New Roman" w:eastAsia="Times New Roman" w:hAnsi="Times New Roman" w:cs="Times New Roman"/>
          <w:sz w:val="24"/>
          <w:szCs w:val="24"/>
          <w:lang w:eastAsia="it-IT"/>
        </w:rPr>
        <w:t xml:space="preserve">, secondo cui la religione consiste nel sentimento dell'infinito, egli trae la conclusione che tale infinito non esprime altro che l'essenza dell'uomo. Nessun individuo singolo contiene in sé quest'essenza nella sua compiutezza, ma ogni uomo ha il sentimento dell'infinità del genere umano.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La religione ha un’origine pratica: l'uomo avverte la propria insicurezza e cerca la salvezza in un essere personale, infinito immortale e beato, cioè in Dio. Ma,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quando un soggetto entra in un rapporto essenziale e necessario con un oggetto, questo significa che questo oggetto è la vera e propria essenza del soggetto.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Con Dio il sentimento umano è in un rapporto necessario: </w:t>
      </w:r>
      <w:r w:rsidRPr="007C2327">
        <w:rPr>
          <w:rFonts w:ascii="Times New Roman" w:eastAsia="Times New Roman" w:hAnsi="Times New Roman" w:cs="Times New Roman"/>
          <w:b/>
          <w:sz w:val="24"/>
          <w:szCs w:val="24"/>
          <w:lang w:eastAsia="it-IT"/>
        </w:rPr>
        <w:t>Dio dunque non è altro che l'e</w:t>
      </w:r>
      <w:r w:rsidR="00835697" w:rsidRPr="007C2327">
        <w:rPr>
          <w:rFonts w:ascii="Times New Roman" w:eastAsia="Times New Roman" w:hAnsi="Times New Roman" w:cs="Times New Roman"/>
          <w:b/>
          <w:sz w:val="24"/>
          <w:szCs w:val="24"/>
          <w:lang w:eastAsia="it-IT"/>
        </w:rPr>
        <w:t>ssenza oggettivata dell'uomo</w:t>
      </w:r>
      <w:r w:rsidRPr="007C2327">
        <w:rPr>
          <w:rFonts w:ascii="Times New Roman" w:eastAsia="Times New Roman" w:hAnsi="Times New Roman" w:cs="Times New Roman"/>
          <w:sz w:val="24"/>
          <w:szCs w:val="24"/>
          <w:lang w:eastAsia="it-IT"/>
        </w:rPr>
        <w:t xml:space="preserve">.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La religione è appunto l'oggettivazione dei bisogn</w:t>
      </w:r>
      <w:r w:rsidR="00835697" w:rsidRPr="007C2327">
        <w:rPr>
          <w:rFonts w:ascii="Times New Roman" w:eastAsia="Times New Roman" w:hAnsi="Times New Roman" w:cs="Times New Roman"/>
          <w:sz w:val="24"/>
          <w:szCs w:val="24"/>
          <w:lang w:eastAsia="it-IT"/>
        </w:rPr>
        <w:t>i e delle aspirazioni dell'uomo</w:t>
      </w:r>
      <w:r w:rsidRPr="007C2327">
        <w:rPr>
          <w:rFonts w:ascii="Times New Roman" w:eastAsia="Times New Roman" w:hAnsi="Times New Roman" w:cs="Times New Roman"/>
          <w:sz w:val="24"/>
          <w:szCs w:val="24"/>
          <w:lang w:eastAsia="it-IT"/>
        </w:rPr>
        <w:t xml:space="preserve">, la proiezione di essi in un ente, che viene considerato indipendente dall'uomo e nel quale tali aspirazioni si trovano pienamente realizzate. </w:t>
      </w:r>
      <w:r w:rsidRPr="007C2327">
        <w:rPr>
          <w:rFonts w:ascii="Times New Roman" w:eastAsia="Times New Roman" w:hAnsi="Times New Roman" w:cs="Times New Roman"/>
          <w:b/>
          <w:sz w:val="24"/>
          <w:szCs w:val="24"/>
          <w:lang w:eastAsia="it-IT"/>
        </w:rPr>
        <w:t>Nella religione è l'uomo a fare Dio a propria immagine e somiglianza, non viceversa</w:t>
      </w:r>
      <w:r w:rsidR="00835697" w:rsidRPr="007C2327">
        <w:rPr>
          <w:rFonts w:ascii="Times New Roman" w:eastAsia="Times New Roman" w:hAnsi="Times New Roman" w:cs="Times New Roman"/>
          <w:sz w:val="24"/>
          <w:szCs w:val="24"/>
          <w:lang w:eastAsia="it-IT"/>
        </w:rPr>
        <w:t xml:space="preserve"> (“</w:t>
      </w:r>
      <w:r w:rsidRPr="007C2327">
        <w:rPr>
          <w:rFonts w:ascii="Times New Roman" w:eastAsia="Times New Roman" w:hAnsi="Times New Roman" w:cs="Times New Roman"/>
          <w:i/>
          <w:iCs/>
          <w:sz w:val="24"/>
          <w:szCs w:val="24"/>
          <w:lang w:eastAsia="it-IT"/>
        </w:rPr>
        <w:t>Non è Dio che crea l'uomo, ma l'uomo che crea l'idea di Dio</w:t>
      </w:r>
      <w:r w:rsidR="00835697" w:rsidRPr="007C2327">
        <w:rPr>
          <w:rFonts w:ascii="Times New Roman" w:eastAsia="Times New Roman" w:hAnsi="Times New Roman" w:cs="Times New Roman"/>
          <w:sz w:val="24"/>
          <w:szCs w:val="24"/>
          <w:lang w:eastAsia="it-IT"/>
        </w:rPr>
        <w:t>”</w:t>
      </w:r>
      <w:r w:rsidRPr="007C2327">
        <w:rPr>
          <w:rFonts w:ascii="Times New Roman" w:eastAsia="Times New Roman" w:hAnsi="Times New Roman" w:cs="Times New Roman"/>
          <w:sz w:val="24"/>
          <w:szCs w:val="24"/>
          <w:lang w:eastAsia="it-IT"/>
        </w:rPr>
        <w:t xml:space="preserve"> afferma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quando a Dio si attribuiscono la conoscenza o l'amore infinito, in realtà si intende esprimere l'infinità delle possibilità conoscitive e dell'amore propri dell'uomo. In Dio e nei suoi attributi l'uomo può quindi scorgere oggettivati i suoi bisogni e i suoi desideri e, dunque, conoscerli.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ne conclude che la " </w:t>
      </w:r>
      <w:r w:rsidRPr="007C2327">
        <w:rPr>
          <w:rFonts w:ascii="Times New Roman" w:eastAsia="Times New Roman" w:hAnsi="Times New Roman" w:cs="Times New Roman"/>
          <w:i/>
          <w:iCs/>
          <w:sz w:val="24"/>
          <w:szCs w:val="24"/>
          <w:lang w:eastAsia="it-IT"/>
        </w:rPr>
        <w:t>religione è la prima, ma indiretta coscienza che l'uomo ha di sé</w:t>
      </w:r>
      <w:r w:rsidRPr="007C2327">
        <w:rPr>
          <w:rFonts w:ascii="Times New Roman" w:eastAsia="Times New Roman" w:hAnsi="Times New Roman" w:cs="Times New Roman"/>
          <w:sz w:val="24"/>
          <w:szCs w:val="24"/>
          <w:lang w:eastAsia="it-IT"/>
        </w:rPr>
        <w:t> </w:t>
      </w:r>
      <w:proofErr w:type="gramStart"/>
      <w:r w:rsidRPr="007C2327">
        <w:rPr>
          <w:rFonts w:ascii="Times New Roman" w:eastAsia="Times New Roman" w:hAnsi="Times New Roman" w:cs="Times New Roman"/>
          <w:sz w:val="24"/>
          <w:szCs w:val="24"/>
          <w:lang w:eastAsia="it-IT"/>
        </w:rPr>
        <w:t>" .</w:t>
      </w:r>
      <w:proofErr w:type="gramEnd"/>
      <w:r w:rsidRPr="007C2327">
        <w:rPr>
          <w:rFonts w:ascii="Times New Roman" w:eastAsia="Times New Roman" w:hAnsi="Times New Roman" w:cs="Times New Roman"/>
          <w:sz w:val="24"/>
          <w:szCs w:val="24"/>
          <w:lang w:eastAsia="it-IT"/>
        </w:rPr>
        <w:t xml:space="preserve">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b/>
          <w:sz w:val="24"/>
          <w:szCs w:val="24"/>
          <w:lang w:eastAsia="it-IT"/>
        </w:rPr>
        <w:t xml:space="preserve">La conoscenza che l'uomo ha di Dio non è altro, allora, che la conoscenza che l'uomo ha di </w:t>
      </w:r>
      <w:proofErr w:type="gramStart"/>
      <w:r w:rsidRPr="007C2327">
        <w:rPr>
          <w:rFonts w:ascii="Times New Roman" w:eastAsia="Times New Roman" w:hAnsi="Times New Roman" w:cs="Times New Roman"/>
          <w:b/>
          <w:sz w:val="24"/>
          <w:szCs w:val="24"/>
          <w:lang w:eastAsia="it-IT"/>
        </w:rPr>
        <w:t>se</w:t>
      </w:r>
      <w:proofErr w:type="gramEnd"/>
      <w:r w:rsidRPr="007C2327">
        <w:rPr>
          <w:rFonts w:ascii="Times New Roman" w:eastAsia="Times New Roman" w:hAnsi="Times New Roman" w:cs="Times New Roman"/>
          <w:b/>
          <w:sz w:val="24"/>
          <w:szCs w:val="24"/>
          <w:lang w:eastAsia="it-IT"/>
        </w:rPr>
        <w:t xml:space="preserve"> stesso, ma nella religione l'uomo non si rende conto che è la propria essenza a trovarsi oggettivata in Dio</w:t>
      </w:r>
      <w:r w:rsidRPr="007C2327">
        <w:rPr>
          <w:rFonts w:ascii="Times New Roman" w:eastAsia="Times New Roman" w:hAnsi="Times New Roman" w:cs="Times New Roman"/>
          <w:sz w:val="24"/>
          <w:szCs w:val="24"/>
          <w:lang w:eastAsia="it-IT"/>
        </w:rPr>
        <w:t xml:space="preserve">. Solo con la filosofia ciò può giungere a piena consapevolezza. Questo spiega, tra l'altro perché nella storia dell'umanità e </w:t>
      </w:r>
      <w:r w:rsidR="00835697" w:rsidRPr="007C2327">
        <w:rPr>
          <w:rFonts w:ascii="Times New Roman" w:eastAsia="Times New Roman" w:hAnsi="Times New Roman" w:cs="Times New Roman"/>
          <w:sz w:val="24"/>
          <w:szCs w:val="24"/>
          <w:lang w:eastAsia="it-IT"/>
        </w:rPr>
        <w:t>degli individui la religione pre</w:t>
      </w:r>
      <w:r w:rsidRPr="007C2327">
        <w:rPr>
          <w:rFonts w:ascii="Times New Roman" w:eastAsia="Times New Roman" w:hAnsi="Times New Roman" w:cs="Times New Roman"/>
          <w:sz w:val="24"/>
          <w:szCs w:val="24"/>
          <w:lang w:eastAsia="it-IT"/>
        </w:rPr>
        <w:t xml:space="preserve">ceda ovunque la filosofia: l'uomo pone la propria essenza fuori di sé prima di riconoscerla come propria. Nella proiezione della propria essenza in Dio, l'uomo non possiede più tale essenza, che ha sede in un altro mondo, cosicché per riconquistarla l'uomo deve negare il mondo terreno. Qui si annida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la vera colpa del cristianesimo nei confronti del genere umano l'aver condotto all'ascetismo, alla fuga dal mondo, al sacrificio e alla rinuncia, in ultima analisi alla spogliazione delle qualità umane a favore di Dio.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Rispetto al cristianesimo, il panteismo ha il merito di aver riconosciuto che il divino non è un'entità personale, ma è il mondo stesso. Lo sviluppo della religione consiste dunque in una progressiva negazione di Dio da parte dell'uomo, la quale va di pari passo con la consapevole riappropriazione della propria essenza umana. Quanto c'è di vero e di essenziale nel cristianesimo deve quindi essere negato come teologia per essere conservato come Antropologia.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lastRenderedPageBreak/>
        <w:t xml:space="preserve">In quanto </w:t>
      </w:r>
      <w:r w:rsidRPr="007C2327">
        <w:rPr>
          <w:rFonts w:ascii="Times New Roman" w:eastAsia="Times New Roman" w:hAnsi="Times New Roman" w:cs="Times New Roman"/>
          <w:b/>
          <w:sz w:val="24"/>
          <w:szCs w:val="24"/>
          <w:lang w:eastAsia="it-IT"/>
        </w:rPr>
        <w:t>antropologia</w:t>
      </w:r>
      <w:r w:rsidRPr="007C2327">
        <w:rPr>
          <w:rFonts w:ascii="Times New Roman" w:eastAsia="Times New Roman" w:hAnsi="Times New Roman" w:cs="Times New Roman"/>
          <w:sz w:val="24"/>
          <w:szCs w:val="24"/>
          <w:lang w:eastAsia="it-IT"/>
        </w:rPr>
        <w:t xml:space="preserve">, la filosofia si assume il compito di liberare l'essenza dell'uomo e delle sue infinite possibilità dalla sua alienazione religiosa in un ente estraneo.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è ateo non chi elimina Dio, il soggetto dei predicati religiosi, bensì chi elimina i predicati con i quali Dio è designato nell'esperienza religiosa, come bontà o saggezza o giustizia. Anche quando si è riconosciuta la non esistenza di Dio come entità separata, questi predicati infatti permangono nella loro verità, ma come possibilità e prerogative dell'essenza umana. Il compito dell'età moderna è consistito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nella trasformazione e dissoluzione della teologia in antropologia.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Già il protestantesimo,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è originariamente antropologia religiosa: in esso, infatti, è rilevante ciò che Dio è per gli uomini, non tanto ciò che egli è in sé, anche se in teoria gli è riconosciuta esistenza indipendente. Come si colloca la filosofia hegeliana rispetto a questa antropologia? Per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essa non è altro che teologia filosofica: la filosofia speculativa, il cui culmine è rappresentato da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ha identificato ciò che nella teologia è concepito come oggetto ossia Dio come ente indipendente, con il soggetto, il pensiero o lo spirito assoluto.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In tale filosofia Dio diventa l'essenza della ragione stessa, non è più rappresentato come essenza autonoma, distinta dalla ragione, e anzi, le determinazioni di Dio, per esempio l'infinità sono riconosciute come proprie della ragione stessa. </w:t>
      </w:r>
    </w:p>
    <w:p w:rsidR="00835697"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Ma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ciò significa soltanto che, mentre nella teologia, l'essenza umana è alienata in Dio, nella filosofia speculativa essa è alienata nello spirito assoluto, ossia nel pensiero. Nelle </w:t>
      </w:r>
      <w:r w:rsidRPr="007C2327">
        <w:rPr>
          <w:rFonts w:ascii="Times New Roman" w:eastAsia="Times New Roman" w:hAnsi="Times New Roman" w:cs="Times New Roman"/>
          <w:i/>
          <w:iCs/>
          <w:sz w:val="24"/>
          <w:szCs w:val="24"/>
          <w:lang w:eastAsia="it-IT"/>
        </w:rPr>
        <w:t>Tesi provvisorie per la riforma della filosofia</w:t>
      </w:r>
      <w:r w:rsidRPr="007C2327">
        <w:rPr>
          <w:rFonts w:ascii="Times New Roman" w:eastAsia="Times New Roman" w:hAnsi="Times New Roman" w:cs="Times New Roman"/>
          <w:sz w:val="24"/>
          <w:szCs w:val="24"/>
          <w:lang w:eastAsia="it-IT"/>
        </w:rPr>
        <w:t> e nei </w:t>
      </w:r>
      <w:r w:rsidRPr="007C2327">
        <w:rPr>
          <w:rFonts w:ascii="Times New Roman" w:eastAsia="Times New Roman" w:hAnsi="Times New Roman" w:cs="Times New Roman"/>
          <w:i/>
          <w:iCs/>
          <w:sz w:val="24"/>
          <w:szCs w:val="24"/>
          <w:lang w:eastAsia="it-IT"/>
        </w:rPr>
        <w:t>Princìpi della filosofia dell'avvenire</w:t>
      </w:r>
      <w:r w:rsidRPr="007C2327">
        <w:rPr>
          <w:rFonts w:ascii="Times New Roman" w:eastAsia="Times New Roman" w:hAnsi="Times New Roman" w:cs="Times New Roman"/>
          <w:sz w:val="24"/>
          <w:szCs w:val="24"/>
          <w:lang w:eastAsia="it-IT"/>
        </w:rPr>
        <w:t xml:space="preserve">,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mostra che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ha commesso lo stesso errore della teologia, in quanto di fatto ha ricavato le determinazioni dell'infinito dalla realtà finita, ma ha preteso di dedurre il finito dall'infinito, considerando il finito soltanto un momento negativo dell'infinito. Secondo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invece, è nel finito che d</w:t>
      </w:r>
      <w:r w:rsidR="00835697" w:rsidRPr="007C2327">
        <w:rPr>
          <w:rFonts w:ascii="Times New Roman" w:eastAsia="Times New Roman" w:hAnsi="Times New Roman" w:cs="Times New Roman"/>
          <w:sz w:val="24"/>
          <w:szCs w:val="24"/>
          <w:lang w:eastAsia="it-IT"/>
        </w:rPr>
        <w:t>eve essere ritrovato l'infinito</w:t>
      </w:r>
      <w:r w:rsidRPr="007C2327">
        <w:rPr>
          <w:rFonts w:ascii="Times New Roman" w:eastAsia="Times New Roman" w:hAnsi="Times New Roman" w:cs="Times New Roman"/>
          <w:sz w:val="24"/>
          <w:szCs w:val="24"/>
          <w:lang w:eastAsia="it-IT"/>
        </w:rPr>
        <w:t xml:space="preserve">, non viceversa; l'infinito stesso è pensabile soltanto attraverso il finito e la negazione del finito.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L'inizio della filosofia non è dunque Dio o l'Assoluto, ma ciò che è finito, determinato e reale. La filosofia dell'avvenire, in quanto antropologia, riconoscendo il finito come infinito, deve partire, non da come aveva fatto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dal pensiero autosufficiente, inteso come soggetto capace di costruirsi con le sue proprie fo</w:t>
      </w:r>
      <w:r w:rsidR="00835697" w:rsidRPr="007C2327">
        <w:rPr>
          <w:rFonts w:ascii="Times New Roman" w:eastAsia="Times New Roman" w:hAnsi="Times New Roman" w:cs="Times New Roman"/>
          <w:sz w:val="24"/>
          <w:szCs w:val="24"/>
          <w:lang w:eastAsia="it-IT"/>
        </w:rPr>
        <w:t>rze, bensì dal vero soggetto,</w:t>
      </w:r>
      <w:r w:rsidRPr="007C2327">
        <w:rPr>
          <w:rFonts w:ascii="Times New Roman" w:eastAsia="Times New Roman" w:hAnsi="Times New Roman" w:cs="Times New Roman"/>
          <w:sz w:val="24"/>
          <w:szCs w:val="24"/>
          <w:lang w:eastAsia="it-IT"/>
        </w:rPr>
        <w:t xml:space="preserve"> il cui pensiero è soltanto un predicato. Esso è l'uomo in carne e ossa, mortale dotato di sensibilità e bisogni: in questo consiste l'umanesimo di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Occorre dunque partire da ciò che dà valore al pensiero stesso, ossia dall'intuizione sensibile perché veramente reale</w:t>
      </w:r>
      <w:r w:rsidR="00305C5A" w:rsidRPr="007C2327">
        <w:rPr>
          <w:rFonts w:ascii="Times New Roman" w:eastAsia="Times New Roman" w:hAnsi="Times New Roman" w:cs="Times New Roman"/>
          <w:sz w:val="24"/>
          <w:szCs w:val="24"/>
          <w:lang w:eastAsia="it-IT"/>
        </w:rPr>
        <w:t xml:space="preserve"> è soltanto ciò che è sensibile</w:t>
      </w:r>
      <w:r w:rsidRPr="007C2327">
        <w:rPr>
          <w:rFonts w:ascii="Times New Roman" w:eastAsia="Times New Roman" w:hAnsi="Times New Roman" w:cs="Times New Roman"/>
          <w:sz w:val="24"/>
          <w:szCs w:val="24"/>
          <w:lang w:eastAsia="it-IT"/>
        </w:rPr>
        <w:t xml:space="preserve">. Solo attraverso i sensi un oggetto è dato come immediatamente certo: il sensibile infatti non ha bisogno di dimostrazione, perché costringe subito a riconoscere la sua esistenza. In questa prospettiva, la natura non si trova più ridotta a semplice forma estraniata dello spirito, come avveniva in </w:t>
      </w:r>
      <w:proofErr w:type="spellStart"/>
      <w:r w:rsidRPr="007C2327">
        <w:rPr>
          <w:rFonts w:ascii="Times New Roman" w:eastAsia="Times New Roman" w:hAnsi="Times New Roman" w:cs="Times New Roman"/>
          <w:sz w:val="24"/>
          <w:szCs w:val="24"/>
          <w:lang w:eastAsia="it-IT"/>
        </w:rPr>
        <w:t>Hegel</w:t>
      </w:r>
      <w:proofErr w:type="spellEnd"/>
      <w:r w:rsidRPr="007C2327">
        <w:rPr>
          <w:rFonts w:ascii="Times New Roman" w:eastAsia="Times New Roman" w:hAnsi="Times New Roman" w:cs="Times New Roman"/>
          <w:sz w:val="24"/>
          <w:szCs w:val="24"/>
          <w:lang w:eastAsia="it-IT"/>
        </w:rPr>
        <w:t xml:space="preserve">, ma diventa la base reale della vita dell'uomo.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Si apre così la possibilità di una </w:t>
      </w:r>
      <w:r w:rsidR="00305C5A" w:rsidRPr="007C2327">
        <w:rPr>
          <w:rFonts w:ascii="Times New Roman" w:eastAsia="Times New Roman" w:hAnsi="Times New Roman" w:cs="Times New Roman"/>
          <w:sz w:val="24"/>
          <w:szCs w:val="24"/>
          <w:lang w:eastAsia="it-IT"/>
        </w:rPr>
        <w:t>nuova filosofia, il sensualismo</w:t>
      </w:r>
      <w:r w:rsidRPr="007C2327">
        <w:rPr>
          <w:rFonts w:ascii="Times New Roman" w:eastAsia="Times New Roman" w:hAnsi="Times New Roman" w:cs="Times New Roman"/>
          <w:sz w:val="24"/>
          <w:szCs w:val="24"/>
          <w:lang w:eastAsia="it-IT"/>
        </w:rPr>
        <w:t xml:space="preserve">, che è la risoluzione compiuta della teologia in antropologia: in essa è superata ogni scissione tra uomo e mondo, corpo e spirito. Solo dalla sensibilità deriva il vero concetto dell'esistenza: infatti, solo ciò che è piacevole o doloroso modifica lo stato dell'uomo e mostra che qualcosa esiste o manca. Passione, amore, fame sono dunque la prova ontologica dell'esistenza di qualcosa: solo esse, infatti, hanno interesse all'esistenza o meno di qualcosa. La corporeità, diversificandosi come maschio o femmina, conduce al riconoscimento dell'esistenza di un essere differente dall'io, che tuttavia è essenziale per la determinazione della esistenza.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Il vero principio della vita e del pensiero non è dunque l'io, ma l'io e tu, il cui rapporto più reale si configura come amore, interesse per l'esistenza dell'altro. E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afferma che " </w:t>
      </w:r>
      <w:r w:rsidRPr="007C2327">
        <w:rPr>
          <w:rFonts w:ascii="Times New Roman" w:eastAsia="Times New Roman" w:hAnsi="Times New Roman" w:cs="Times New Roman"/>
          <w:i/>
          <w:iCs/>
          <w:sz w:val="24"/>
          <w:szCs w:val="24"/>
          <w:lang w:eastAsia="it-IT"/>
        </w:rPr>
        <w:t xml:space="preserve">la vera </w:t>
      </w:r>
      <w:r w:rsidRPr="007C2327">
        <w:rPr>
          <w:rFonts w:ascii="Times New Roman" w:eastAsia="Times New Roman" w:hAnsi="Times New Roman" w:cs="Times New Roman"/>
          <w:i/>
          <w:iCs/>
          <w:sz w:val="24"/>
          <w:szCs w:val="24"/>
          <w:lang w:eastAsia="it-IT"/>
        </w:rPr>
        <w:lastRenderedPageBreak/>
        <w:t xml:space="preserve">dialettica non è un monologo del pensiero solitario con </w:t>
      </w:r>
      <w:proofErr w:type="gramStart"/>
      <w:r w:rsidRPr="007C2327">
        <w:rPr>
          <w:rFonts w:ascii="Times New Roman" w:eastAsia="Times New Roman" w:hAnsi="Times New Roman" w:cs="Times New Roman"/>
          <w:i/>
          <w:iCs/>
          <w:sz w:val="24"/>
          <w:szCs w:val="24"/>
          <w:lang w:eastAsia="it-IT"/>
        </w:rPr>
        <w:t>se</w:t>
      </w:r>
      <w:proofErr w:type="gramEnd"/>
      <w:r w:rsidRPr="007C2327">
        <w:rPr>
          <w:rFonts w:ascii="Times New Roman" w:eastAsia="Times New Roman" w:hAnsi="Times New Roman" w:cs="Times New Roman"/>
          <w:i/>
          <w:iCs/>
          <w:sz w:val="24"/>
          <w:szCs w:val="24"/>
          <w:lang w:eastAsia="it-IT"/>
        </w:rPr>
        <w:t xml:space="preserve"> stesso, ma un dialogo tra l'io e tu</w:t>
      </w:r>
      <w:r w:rsidRPr="007C2327">
        <w:rPr>
          <w:rFonts w:ascii="Times New Roman" w:eastAsia="Times New Roman" w:hAnsi="Times New Roman" w:cs="Times New Roman"/>
          <w:sz w:val="24"/>
          <w:szCs w:val="24"/>
          <w:lang w:eastAsia="it-IT"/>
        </w:rPr>
        <w:t xml:space="preserve"> ". L'uomo singolo non ha in sé l'essenza totale dell'uomo, come unità di vita, cuore e ragione; tale essenza è contenuta solo nella comunità, ossia nell'unità dell'uomo con l'uomo, fondata sulla realtà della differenza tra io e tu. In questa prospettiva, l'amore diventa la realizzazione dell'unità del genere umano.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Il fenomeno religioso continuerà a rimanere al centro delle riflessioni di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Nell' </w:t>
      </w:r>
      <w:r w:rsidRPr="007C2327">
        <w:rPr>
          <w:rFonts w:ascii="Times New Roman" w:eastAsia="Times New Roman" w:hAnsi="Times New Roman" w:cs="Times New Roman"/>
          <w:i/>
          <w:iCs/>
          <w:sz w:val="24"/>
          <w:szCs w:val="24"/>
          <w:lang w:eastAsia="it-IT"/>
        </w:rPr>
        <w:t>Essenza della religione</w:t>
      </w:r>
      <w:r w:rsidRPr="007C2327">
        <w:rPr>
          <w:rFonts w:ascii="Times New Roman" w:eastAsia="Times New Roman" w:hAnsi="Times New Roman" w:cs="Times New Roman"/>
          <w:sz w:val="24"/>
          <w:szCs w:val="24"/>
          <w:lang w:eastAsia="it-IT"/>
        </w:rPr>
        <w:t xml:space="preserve">, egli prende in considerazione non soltanto il cristianesimo, ma la religione in generale: essa ha la sua matrice nel sentimento di dipendenza dell'uomo dalla natura. Contrariamente a quanto pensava </w:t>
      </w:r>
      <w:proofErr w:type="spellStart"/>
      <w:r w:rsidRPr="007C2327">
        <w:rPr>
          <w:rFonts w:ascii="Times New Roman" w:eastAsia="Times New Roman" w:hAnsi="Times New Roman" w:cs="Times New Roman"/>
          <w:sz w:val="24"/>
          <w:szCs w:val="24"/>
          <w:lang w:eastAsia="it-IT"/>
        </w:rPr>
        <w:t>Stirner</w:t>
      </w:r>
      <w:proofErr w:type="spellEnd"/>
      <w:r w:rsidRPr="007C2327">
        <w:rPr>
          <w:rFonts w:ascii="Times New Roman" w:eastAsia="Times New Roman" w:hAnsi="Times New Roman" w:cs="Times New Roman"/>
          <w:sz w:val="24"/>
          <w:szCs w:val="24"/>
          <w:lang w:eastAsia="it-IT"/>
        </w:rPr>
        <w:t xml:space="preserve">,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considera l'individuo un'entità non assolutamente autonoma, ma dipendente da una realtà oggettiva: la </w:t>
      </w:r>
      <w:proofErr w:type="gramStart"/>
      <w:r w:rsidRPr="007C2327">
        <w:rPr>
          <w:rFonts w:ascii="Times New Roman" w:eastAsia="Times New Roman" w:hAnsi="Times New Roman" w:cs="Times New Roman"/>
          <w:sz w:val="24"/>
          <w:szCs w:val="24"/>
          <w:lang w:eastAsia="it-IT"/>
        </w:rPr>
        <w:t>natura .</w:t>
      </w:r>
      <w:proofErr w:type="gramEnd"/>
      <w:r w:rsidRPr="007C2327">
        <w:rPr>
          <w:rFonts w:ascii="Times New Roman" w:eastAsia="Times New Roman" w:hAnsi="Times New Roman" w:cs="Times New Roman"/>
          <w:sz w:val="24"/>
          <w:szCs w:val="24"/>
          <w:lang w:eastAsia="it-IT"/>
        </w:rPr>
        <w:t xml:space="preserve"> Per natura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in questa fase del suo pensiero, non intende più in primo luogo la natura dell'uomo, che si esprime sotto forma di sensibilità. La natura è più in generale il mondo da cui l'uomo dipende: tale dipendenza si manifesta all'uomo sotto forma di bisogno. Proprio dalla difficoltà di soddisfarlo nasce la religione. Di fronte al carattere illimitato dei propri desideri e delle proprie aspirazioni l'uomo si rende conto del carattere limitato dei suoi poteri. In questa situazione Dio viene immaginato come l'essere nel quale tutti questi desideri sono realizzati: a Dio, infatti, nulla è impossibile. Ma questa concezione della divinità rappresenta soltanto la forma più sviluppata di religione. All'origine, infatti, ciò che l'uomo divinizzò fu una natura non addomesticata, anche ostile, solo successivamente egli attribuì a questa natura caratteri simili all'uomo, sino a ravvisare nella natura stessa un ordine dovuto a Dio, inteso come principio ordinatore. Solo per quest'ultima fase dello sviluppo della religione vale la tesi secondo cui Dio e i suoi attributi non sono altro che la proiezione di sentimenti e desideri umani. Ma così facendo si è dimenticata la dipendenza essenziale dell'uomo dalla natura: questo è l'errore della forma più avanzata di religione, soprattutto del cristianesimo, che è dunque il più lontano dall'origine naturale della religione. Nella sua ultima produzione teorica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insisterà sull'importanza della conoscenza della natura e di un rapporto armonizzato dell'uomo con la natura stessa. Ciò lo condurrà a guardare con interesse agli sviluppi di concezioni materialistiche nelle indagini scientifiche della metà del secolo e a continuare nella sua polemica antireligiosa.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Nel 1850 egli recensisce favorevolmente uno scritto di </w:t>
      </w:r>
      <w:proofErr w:type="spellStart"/>
      <w:r w:rsidRPr="007C2327">
        <w:rPr>
          <w:rFonts w:ascii="Times New Roman" w:eastAsia="Times New Roman" w:hAnsi="Times New Roman" w:cs="Times New Roman"/>
          <w:sz w:val="24"/>
          <w:szCs w:val="24"/>
          <w:lang w:eastAsia="it-IT"/>
        </w:rPr>
        <w:t>Moleshott</w:t>
      </w:r>
      <w:proofErr w:type="spellEnd"/>
      <w:r w:rsidRPr="007C2327">
        <w:rPr>
          <w:rFonts w:ascii="Times New Roman" w:eastAsia="Times New Roman" w:hAnsi="Times New Roman" w:cs="Times New Roman"/>
          <w:sz w:val="24"/>
          <w:szCs w:val="24"/>
          <w:lang w:eastAsia="it-IT"/>
        </w:rPr>
        <w:t xml:space="preserve"> sull'alimentazione, interpretata come la base che rende possibile il costituirsi e perfezionarsi della cultura umana: un popolo può migliorare migliorandone l'alimentazione.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Significativo è il titolo di uno scritto del 1862: </w:t>
      </w:r>
      <w:r w:rsidRPr="007C2327">
        <w:rPr>
          <w:rFonts w:ascii="Times New Roman" w:eastAsia="Times New Roman" w:hAnsi="Times New Roman" w:cs="Times New Roman"/>
          <w:i/>
          <w:iCs/>
          <w:sz w:val="24"/>
          <w:szCs w:val="24"/>
          <w:lang w:eastAsia="it-IT"/>
        </w:rPr>
        <w:t>Il mistero del sacrificio o l'uomo è ciò che mangia</w:t>
      </w:r>
      <w:r w:rsidRPr="007C2327">
        <w:rPr>
          <w:rFonts w:ascii="Times New Roman" w:eastAsia="Times New Roman" w:hAnsi="Times New Roman" w:cs="Times New Roman"/>
          <w:sz w:val="24"/>
          <w:szCs w:val="24"/>
          <w:lang w:eastAsia="it-IT"/>
        </w:rPr>
        <w:t xml:space="preserve">: cioè esiste un'unità inscindibile fra psiche e corpo, per pensare meglio dobbiamo alimentarci meglio. Dio è l'eco del nostro grido di dolore, Dio è una lacrima dell'onda versata nel più profondo dolore della miseria umana. Il cristiano vede nel miracolo l'opera di Dio, ma il miracolo è detto così perché non conosciamo le leggi fisiche che hanno prodotto il fenomeno. </w:t>
      </w:r>
    </w:p>
    <w:p w:rsidR="00305C5A"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 xml:space="preserve">Tutti i popoli in principio sono religiosi, ma poi acquistano coscienza e si disalienano. Il compito degli scritti di </w:t>
      </w:r>
      <w:proofErr w:type="spellStart"/>
      <w:r w:rsidRPr="007C2327">
        <w:rPr>
          <w:rFonts w:ascii="Times New Roman" w:eastAsia="Times New Roman" w:hAnsi="Times New Roman" w:cs="Times New Roman"/>
          <w:sz w:val="24"/>
          <w:szCs w:val="24"/>
          <w:lang w:eastAsia="it-IT"/>
        </w:rPr>
        <w:t>Feuerb</w:t>
      </w:r>
      <w:r w:rsidR="00305C5A" w:rsidRPr="007C2327">
        <w:rPr>
          <w:rFonts w:ascii="Times New Roman" w:eastAsia="Times New Roman" w:hAnsi="Times New Roman" w:cs="Times New Roman"/>
          <w:sz w:val="24"/>
          <w:szCs w:val="24"/>
          <w:lang w:eastAsia="it-IT"/>
        </w:rPr>
        <w:t>ach</w:t>
      </w:r>
      <w:proofErr w:type="spellEnd"/>
      <w:r w:rsidR="00305C5A" w:rsidRPr="007C2327">
        <w:rPr>
          <w:rFonts w:ascii="Times New Roman" w:eastAsia="Times New Roman" w:hAnsi="Times New Roman" w:cs="Times New Roman"/>
          <w:sz w:val="24"/>
          <w:szCs w:val="24"/>
          <w:lang w:eastAsia="it-IT"/>
        </w:rPr>
        <w:t>, come egli stesso afferma, è</w:t>
      </w:r>
      <w:r w:rsidRPr="007C2327">
        <w:rPr>
          <w:rFonts w:ascii="Times New Roman" w:eastAsia="Times New Roman" w:hAnsi="Times New Roman" w:cs="Times New Roman"/>
          <w:sz w:val="24"/>
          <w:szCs w:val="24"/>
          <w:lang w:eastAsia="it-IT"/>
        </w:rPr>
        <w:t xml:space="preserve"> di abbattere le illusioni e i pregiudizi del presente, traendo la filosofia da quello che egli chiama il 'regno delle anime morte' per reintrodurla nel dominio delle anime vive, radicalmente legate al corpo e alla se</w:t>
      </w:r>
      <w:r w:rsidR="00305C5A" w:rsidRPr="007C2327">
        <w:rPr>
          <w:rFonts w:ascii="Times New Roman" w:eastAsia="Times New Roman" w:hAnsi="Times New Roman" w:cs="Times New Roman"/>
          <w:sz w:val="24"/>
          <w:szCs w:val="24"/>
          <w:lang w:eastAsia="it-IT"/>
        </w:rPr>
        <w:t>nsibilità. Per ora il problema è</w:t>
      </w:r>
      <w:r w:rsidRPr="007C2327">
        <w:rPr>
          <w:rFonts w:ascii="Times New Roman" w:eastAsia="Times New Roman" w:hAnsi="Times New Roman" w:cs="Times New Roman"/>
          <w:sz w:val="24"/>
          <w:szCs w:val="24"/>
          <w:lang w:eastAsia="it-IT"/>
        </w:rPr>
        <w:t xml:space="preserve"> di trarre l'uomo ' </w:t>
      </w:r>
      <w:r w:rsidRPr="007C2327">
        <w:rPr>
          <w:rFonts w:ascii="Times New Roman" w:eastAsia="Times New Roman" w:hAnsi="Times New Roman" w:cs="Times New Roman"/>
          <w:i/>
          <w:iCs/>
          <w:sz w:val="24"/>
          <w:szCs w:val="24"/>
          <w:lang w:eastAsia="it-IT"/>
        </w:rPr>
        <w:t>fuori dal pantano in cui era sommerso</w:t>
      </w:r>
      <w:r w:rsidRPr="007C2327">
        <w:rPr>
          <w:rFonts w:ascii="Times New Roman" w:eastAsia="Times New Roman" w:hAnsi="Times New Roman" w:cs="Times New Roman"/>
          <w:sz w:val="24"/>
          <w:szCs w:val="24"/>
          <w:lang w:eastAsia="it-IT"/>
        </w:rPr>
        <w:t> </w:t>
      </w:r>
      <w:proofErr w:type="gramStart"/>
      <w:r w:rsidRPr="007C2327">
        <w:rPr>
          <w:rFonts w:ascii="Times New Roman" w:eastAsia="Times New Roman" w:hAnsi="Times New Roman" w:cs="Times New Roman"/>
          <w:sz w:val="24"/>
          <w:szCs w:val="24"/>
          <w:lang w:eastAsia="it-IT"/>
        </w:rPr>
        <w:t>' ,</w:t>
      </w:r>
      <w:proofErr w:type="gramEnd"/>
      <w:r w:rsidRPr="007C2327">
        <w:rPr>
          <w:rFonts w:ascii="Times New Roman" w:eastAsia="Times New Roman" w:hAnsi="Times New Roman" w:cs="Times New Roman"/>
          <w:sz w:val="24"/>
          <w:szCs w:val="24"/>
          <w:lang w:eastAsia="it-IT"/>
        </w:rPr>
        <w:t xml:space="preserve"> non ancora di ' </w:t>
      </w:r>
      <w:r w:rsidRPr="007C2327">
        <w:rPr>
          <w:rFonts w:ascii="Times New Roman" w:eastAsia="Times New Roman" w:hAnsi="Times New Roman" w:cs="Times New Roman"/>
          <w:i/>
          <w:iCs/>
          <w:sz w:val="24"/>
          <w:szCs w:val="24"/>
          <w:lang w:eastAsia="it-IT"/>
        </w:rPr>
        <w:t>rappresentare l'uomo quale é</w:t>
      </w:r>
      <w:r w:rsidRPr="007C2327">
        <w:rPr>
          <w:rFonts w:ascii="Times New Roman" w:eastAsia="Times New Roman" w:hAnsi="Times New Roman" w:cs="Times New Roman"/>
          <w:sz w:val="24"/>
          <w:szCs w:val="24"/>
          <w:lang w:eastAsia="it-IT"/>
        </w:rPr>
        <w:t xml:space="preserve"> '. Si tratta in altre parole di dedurre dalla teologia la necessità di una filosofia dell'uomo, di un'antropologia: a questa operazione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provvede con i suoi scritti. Egli é infatti convinto, come dice nella premessa dei </w:t>
      </w:r>
      <w:r w:rsidRPr="007C2327">
        <w:rPr>
          <w:rFonts w:ascii="Times New Roman" w:eastAsia="Times New Roman" w:hAnsi="Times New Roman" w:cs="Times New Roman"/>
          <w:i/>
          <w:iCs/>
          <w:sz w:val="24"/>
          <w:szCs w:val="24"/>
          <w:lang w:eastAsia="it-IT"/>
        </w:rPr>
        <w:t xml:space="preserve">Princìpi della filosofia </w:t>
      </w:r>
      <w:proofErr w:type="gramStart"/>
      <w:r w:rsidRPr="007C2327">
        <w:rPr>
          <w:rFonts w:ascii="Times New Roman" w:eastAsia="Times New Roman" w:hAnsi="Times New Roman" w:cs="Times New Roman"/>
          <w:i/>
          <w:iCs/>
          <w:sz w:val="24"/>
          <w:szCs w:val="24"/>
          <w:lang w:eastAsia="it-IT"/>
        </w:rPr>
        <w:t>dell'avvenire</w:t>
      </w:r>
      <w:r w:rsidRPr="007C2327">
        <w:rPr>
          <w:rFonts w:ascii="Times New Roman" w:eastAsia="Times New Roman" w:hAnsi="Times New Roman" w:cs="Times New Roman"/>
          <w:sz w:val="24"/>
          <w:szCs w:val="24"/>
          <w:lang w:eastAsia="it-IT"/>
        </w:rPr>
        <w:t> ,</w:t>
      </w:r>
      <w:proofErr w:type="gramEnd"/>
      <w:r w:rsidRPr="007C2327">
        <w:rPr>
          <w:rFonts w:ascii="Times New Roman" w:eastAsia="Times New Roman" w:hAnsi="Times New Roman" w:cs="Times New Roman"/>
          <w:sz w:val="24"/>
          <w:szCs w:val="24"/>
          <w:lang w:eastAsia="it-IT"/>
        </w:rPr>
        <w:t xml:space="preserve"> che ' </w:t>
      </w:r>
      <w:r w:rsidRPr="007C2327">
        <w:rPr>
          <w:rFonts w:ascii="Times New Roman" w:eastAsia="Times New Roman" w:hAnsi="Times New Roman" w:cs="Times New Roman"/>
          <w:i/>
          <w:iCs/>
          <w:sz w:val="24"/>
          <w:szCs w:val="24"/>
          <w:lang w:eastAsia="it-IT"/>
        </w:rPr>
        <w:t xml:space="preserve">solo alle </w:t>
      </w:r>
      <w:r w:rsidRPr="007C2327">
        <w:rPr>
          <w:rFonts w:ascii="Times New Roman" w:eastAsia="Times New Roman" w:hAnsi="Times New Roman" w:cs="Times New Roman"/>
          <w:i/>
          <w:iCs/>
          <w:sz w:val="24"/>
          <w:szCs w:val="24"/>
          <w:lang w:eastAsia="it-IT"/>
        </w:rPr>
        <w:lastRenderedPageBreak/>
        <w:t>future generazioni sarà concesso di pensare, parlare e agire in modo puramente ed autenticamente umano</w:t>
      </w:r>
      <w:r w:rsidRPr="007C2327">
        <w:rPr>
          <w:rFonts w:ascii="Times New Roman" w:eastAsia="Times New Roman" w:hAnsi="Times New Roman" w:cs="Times New Roman"/>
          <w:sz w:val="24"/>
          <w:szCs w:val="24"/>
          <w:lang w:eastAsia="it-IT"/>
        </w:rPr>
        <w:t xml:space="preserve"> '. </w:t>
      </w:r>
    </w:p>
    <w:p w:rsidR="002112E6" w:rsidRPr="007C2327" w:rsidRDefault="002112E6" w:rsidP="002112E6">
      <w:pPr>
        <w:shd w:val="clear" w:color="auto" w:fill="FFFFFF"/>
        <w:spacing w:after="0"/>
        <w:ind w:firstLine="708"/>
        <w:jc w:val="both"/>
        <w:rPr>
          <w:rFonts w:ascii="Times New Roman" w:eastAsia="Times New Roman" w:hAnsi="Times New Roman" w:cs="Times New Roman"/>
          <w:sz w:val="24"/>
          <w:szCs w:val="24"/>
          <w:lang w:eastAsia="it-IT"/>
        </w:rPr>
      </w:pPr>
      <w:r w:rsidRPr="007C2327">
        <w:rPr>
          <w:rFonts w:ascii="Times New Roman" w:eastAsia="Times New Roman" w:hAnsi="Times New Roman" w:cs="Times New Roman"/>
          <w:sz w:val="24"/>
          <w:szCs w:val="24"/>
          <w:lang w:eastAsia="it-IT"/>
        </w:rPr>
        <w:t>In una delle sue ultime opere, </w:t>
      </w:r>
      <w:r w:rsidRPr="007C2327">
        <w:rPr>
          <w:rFonts w:ascii="Times New Roman" w:eastAsia="Times New Roman" w:hAnsi="Times New Roman" w:cs="Times New Roman"/>
          <w:i/>
          <w:iCs/>
          <w:sz w:val="24"/>
          <w:szCs w:val="24"/>
          <w:lang w:eastAsia="it-IT"/>
        </w:rPr>
        <w:t>Spiritualismo e materialismo</w:t>
      </w:r>
      <w:r w:rsidRPr="007C2327">
        <w:rPr>
          <w:rFonts w:ascii="Times New Roman" w:eastAsia="Times New Roman" w:hAnsi="Times New Roman" w:cs="Times New Roman"/>
          <w:sz w:val="24"/>
          <w:szCs w:val="24"/>
          <w:lang w:eastAsia="it-IT"/>
        </w:rPr>
        <w:t xml:space="preserve"> (1866),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ribadisce la sua concezione dell'individuo come organismo sensibile caratterizzato da bisogni, polemizza contro il dualismo di anima e corpo e, facendo proprio un punto di vista deterministico, nega l'esistenza del libero arbitrio. Per molti aspetti le tesi di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saranno uno spunto per il lavoro di </w:t>
      </w:r>
      <w:proofErr w:type="spellStart"/>
      <w:r w:rsidRPr="007C2327">
        <w:rPr>
          <w:rFonts w:ascii="Times New Roman" w:eastAsia="Times New Roman" w:hAnsi="Times New Roman" w:cs="Times New Roman"/>
          <w:sz w:val="24"/>
          <w:szCs w:val="24"/>
          <w:lang w:eastAsia="it-IT"/>
        </w:rPr>
        <w:t>Marx</w:t>
      </w:r>
      <w:proofErr w:type="spellEnd"/>
      <w:r w:rsidRPr="007C2327">
        <w:rPr>
          <w:rFonts w:ascii="Times New Roman" w:eastAsia="Times New Roman" w:hAnsi="Times New Roman" w:cs="Times New Roman"/>
          <w:sz w:val="24"/>
          <w:szCs w:val="24"/>
          <w:lang w:eastAsia="it-IT"/>
        </w:rPr>
        <w:t xml:space="preserve">, che comunque non tarderà a criticare il lavoro di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nelle </w:t>
      </w:r>
      <w:r w:rsidRPr="007C2327">
        <w:rPr>
          <w:rFonts w:ascii="Times New Roman" w:eastAsia="Times New Roman" w:hAnsi="Times New Roman" w:cs="Times New Roman"/>
          <w:i/>
          <w:iCs/>
          <w:sz w:val="24"/>
          <w:szCs w:val="24"/>
          <w:lang w:eastAsia="it-IT"/>
        </w:rPr>
        <w:t xml:space="preserve">Tesi su </w:t>
      </w:r>
      <w:proofErr w:type="spellStart"/>
      <w:r w:rsidRPr="007C2327">
        <w:rPr>
          <w:rFonts w:ascii="Times New Roman" w:eastAsia="Times New Roman" w:hAnsi="Times New Roman" w:cs="Times New Roman"/>
          <w:i/>
          <w:iCs/>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nei Manoscritti del 1844 </w:t>
      </w:r>
      <w:proofErr w:type="spellStart"/>
      <w:r w:rsidRPr="007C2327">
        <w:rPr>
          <w:rFonts w:ascii="Times New Roman" w:eastAsia="Times New Roman" w:hAnsi="Times New Roman" w:cs="Times New Roman"/>
          <w:sz w:val="24"/>
          <w:szCs w:val="24"/>
          <w:lang w:eastAsia="it-IT"/>
        </w:rPr>
        <w:t>Marx</w:t>
      </w:r>
      <w:proofErr w:type="spellEnd"/>
      <w:r w:rsidRPr="007C2327">
        <w:rPr>
          <w:rFonts w:ascii="Times New Roman" w:eastAsia="Times New Roman" w:hAnsi="Times New Roman" w:cs="Times New Roman"/>
          <w:sz w:val="24"/>
          <w:szCs w:val="24"/>
          <w:lang w:eastAsia="it-IT"/>
        </w:rPr>
        <w:t xml:space="preserve"> definirà </w:t>
      </w:r>
      <w:proofErr w:type="spellStart"/>
      <w:r w:rsidRPr="007C2327">
        <w:rPr>
          <w:rFonts w:ascii="Times New Roman" w:eastAsia="Times New Roman" w:hAnsi="Times New Roman" w:cs="Times New Roman"/>
          <w:sz w:val="24"/>
          <w:szCs w:val="24"/>
          <w:lang w:eastAsia="it-IT"/>
        </w:rPr>
        <w:t>Feuerbach</w:t>
      </w:r>
      <w:proofErr w:type="spellEnd"/>
      <w:r w:rsidRPr="007C2327">
        <w:rPr>
          <w:rFonts w:ascii="Times New Roman" w:eastAsia="Times New Roman" w:hAnsi="Times New Roman" w:cs="Times New Roman"/>
          <w:sz w:val="24"/>
          <w:szCs w:val="24"/>
          <w:lang w:eastAsia="it-IT"/>
        </w:rPr>
        <w:t xml:space="preserve"> 'il solo che sia in un rapporto serio e critico con la dialettica hegeliana'.</w:t>
      </w:r>
    </w:p>
    <w:p w:rsidR="00343DEE" w:rsidRPr="007C2327" w:rsidRDefault="00343DEE"/>
    <w:sectPr w:rsidR="00343DEE" w:rsidRPr="007C23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E6"/>
    <w:rsid w:val="002112E6"/>
    <w:rsid w:val="00305C5A"/>
    <w:rsid w:val="00343DEE"/>
    <w:rsid w:val="007C2327"/>
    <w:rsid w:val="008356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A0CD2-722A-41D4-8935-D1B48E2F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112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2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2471</Words>
  <Characters>14090</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pia</dc:creator>
  <cp:lastModifiedBy>Anna Pia Viola</cp:lastModifiedBy>
  <cp:revision>2</cp:revision>
  <dcterms:created xsi:type="dcterms:W3CDTF">2022-11-23T13:17:00Z</dcterms:created>
  <dcterms:modified xsi:type="dcterms:W3CDTF">2024-12-05T14:09:00Z</dcterms:modified>
</cp:coreProperties>
</file>