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24" w:rsidRDefault="00917724" w:rsidP="00917724">
      <w:pPr>
        <w:pStyle w:val="Titolo1"/>
        <w:rPr>
          <w:b w:val="0"/>
          <w:sz w:val="20"/>
        </w:rPr>
      </w:pPr>
      <w:r>
        <w:rPr>
          <w:b w:val="0"/>
          <w:sz w:val="20"/>
        </w:rPr>
        <w:t>Facoltà Teologica di Sicilia</w:t>
      </w:r>
      <w:bookmarkStart w:id="0" w:name="_GoBack"/>
      <w:bookmarkEnd w:id="0"/>
    </w:p>
    <w:p w:rsidR="00917724" w:rsidRDefault="00917724" w:rsidP="00917724">
      <w:pPr>
        <w:jc w:val="center"/>
      </w:pPr>
      <w:r>
        <w:t>‘San Giovanni Evangelista’</w:t>
      </w:r>
    </w:p>
    <w:p w:rsidR="00917724" w:rsidRDefault="00917724" w:rsidP="00917724">
      <w:pPr>
        <w:pStyle w:val="Titolo1"/>
        <w:rPr>
          <w:b w:val="0"/>
          <w:sz w:val="20"/>
        </w:rPr>
      </w:pPr>
    </w:p>
    <w:p w:rsidR="00917724" w:rsidRDefault="003D27AE" w:rsidP="00917724">
      <w:pPr>
        <w:pStyle w:val="Titolo1"/>
        <w:rPr>
          <w:sz w:val="20"/>
        </w:rPr>
      </w:pPr>
      <w:r>
        <w:rPr>
          <w:sz w:val="20"/>
        </w:rPr>
        <w:t>F</w:t>
      </w:r>
      <w:r w:rsidR="00917724">
        <w:rPr>
          <w:sz w:val="20"/>
        </w:rPr>
        <w:t>ilosofia della conoscenza</w:t>
      </w:r>
      <w:r>
        <w:rPr>
          <w:sz w:val="20"/>
        </w:rPr>
        <w:t xml:space="preserve"> e Logica</w:t>
      </w:r>
    </w:p>
    <w:p w:rsidR="00917724" w:rsidRDefault="00917724" w:rsidP="00917724">
      <w:pPr>
        <w:jc w:val="both"/>
      </w:pPr>
    </w:p>
    <w:p w:rsidR="00917724" w:rsidRDefault="00917724" w:rsidP="00917724">
      <w:pPr>
        <w:pStyle w:val="Titolo3"/>
        <w:rPr>
          <w:sz w:val="20"/>
        </w:rPr>
      </w:pPr>
    </w:p>
    <w:p w:rsidR="00917724" w:rsidRDefault="009B2085" w:rsidP="00917724">
      <w:proofErr w:type="spellStart"/>
      <w:r>
        <w:t>a.a</w:t>
      </w:r>
      <w:proofErr w:type="spellEnd"/>
      <w:r>
        <w:t>. 2021</w:t>
      </w:r>
      <w:r w:rsidR="00990C20">
        <w:t>-</w:t>
      </w:r>
      <w:r>
        <w:t>22</w:t>
      </w:r>
    </w:p>
    <w:p w:rsidR="00917724" w:rsidRDefault="00917724" w:rsidP="00917724">
      <w:r>
        <w:t>Prof.ssa A.P. Viola</w:t>
      </w:r>
    </w:p>
    <w:p w:rsidR="00917724" w:rsidRDefault="00917724" w:rsidP="00917724">
      <w:pPr>
        <w:pStyle w:val="Titolo3"/>
        <w:rPr>
          <w:sz w:val="20"/>
        </w:rPr>
      </w:pPr>
    </w:p>
    <w:p w:rsidR="00917724" w:rsidRDefault="00917724" w:rsidP="00917724">
      <w:pPr>
        <w:jc w:val="both"/>
        <w:rPr>
          <w:b/>
        </w:rPr>
      </w:pPr>
      <w:r>
        <w:rPr>
          <w:b/>
        </w:rPr>
        <w:t>0. Rapporto fra pensiero e linguaggio</w:t>
      </w:r>
    </w:p>
    <w:p w:rsidR="00917724" w:rsidRDefault="00917724" w:rsidP="00917724">
      <w:pPr>
        <w:jc w:val="both"/>
      </w:pPr>
      <w:r>
        <w:t>significatività del linguaggio</w:t>
      </w:r>
    </w:p>
    <w:p w:rsidR="00917724" w:rsidRDefault="00917724" w:rsidP="00917724">
      <w:pPr>
        <w:pStyle w:val="Titolo3"/>
      </w:pPr>
    </w:p>
    <w:p w:rsidR="00917724" w:rsidRDefault="00917724" w:rsidP="00917724">
      <w:pPr>
        <w:pStyle w:val="Titolo5"/>
      </w:pPr>
      <w:r>
        <w:t xml:space="preserve">1. Logica minor, logica </w:t>
      </w:r>
      <w:proofErr w:type="spellStart"/>
      <w:r>
        <w:t>maior</w:t>
      </w:r>
      <w:proofErr w:type="spellEnd"/>
    </w:p>
    <w:p w:rsidR="00917724" w:rsidRDefault="00917724" w:rsidP="00917724">
      <w:pPr>
        <w:jc w:val="both"/>
      </w:pPr>
      <w:r>
        <w:t>oggetto, metodo  e distinzione</w:t>
      </w:r>
    </w:p>
    <w:p w:rsidR="00917724" w:rsidRDefault="00917724" w:rsidP="00917724">
      <w:pPr>
        <w:jc w:val="both"/>
      </w:pPr>
    </w:p>
    <w:p w:rsidR="00917724" w:rsidRDefault="00917724" w:rsidP="00917724">
      <w:pPr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Il concetto</w:t>
      </w:r>
      <w:r>
        <w:t xml:space="preserve"> </w:t>
      </w:r>
    </w:p>
    <w:p w:rsidR="00917724" w:rsidRPr="00917724" w:rsidRDefault="00917724" w:rsidP="00917724">
      <w:pPr>
        <w:pStyle w:val="Rientrocorpodeltesto"/>
        <w:rPr>
          <w:sz w:val="20"/>
        </w:rPr>
      </w:pPr>
      <w:r>
        <w:rPr>
          <w:sz w:val="20"/>
        </w:rPr>
        <w:t>- definizione.</w:t>
      </w:r>
      <w:r>
        <w:t xml:space="preserve"> Estensione e comprensione </w:t>
      </w:r>
    </w:p>
    <w:p w:rsidR="00917724" w:rsidRDefault="00917724" w:rsidP="00917724">
      <w:pPr>
        <w:jc w:val="both"/>
      </w:pPr>
    </w:p>
    <w:p w:rsidR="00917724" w:rsidRDefault="00917724" w:rsidP="00917724">
      <w:pPr>
        <w:jc w:val="both"/>
      </w:pPr>
      <w:r>
        <w:t xml:space="preserve">Il </w:t>
      </w:r>
      <w:r>
        <w:rPr>
          <w:u w:val="single"/>
        </w:rPr>
        <w:t>Predicato</w:t>
      </w:r>
      <w:r>
        <w:t xml:space="preserve">. Il </w:t>
      </w:r>
      <w:r>
        <w:rPr>
          <w:u w:val="single"/>
        </w:rPr>
        <w:t>Soggetto</w:t>
      </w:r>
    </w:p>
    <w:p w:rsidR="00917724" w:rsidRDefault="00917724" w:rsidP="00917724">
      <w:pPr>
        <w:jc w:val="both"/>
      </w:pPr>
    </w:p>
    <w:p w:rsidR="00917724" w:rsidRDefault="00917724" w:rsidP="00917724">
      <w:pPr>
        <w:jc w:val="both"/>
        <w:rPr>
          <w:i/>
        </w:rPr>
      </w:pPr>
      <w:r>
        <w:t xml:space="preserve">Caratteri della </w:t>
      </w:r>
      <w:r>
        <w:rPr>
          <w:u w:val="single"/>
        </w:rPr>
        <w:t>definizione</w:t>
      </w:r>
      <w:r>
        <w:t xml:space="preserve">: </w:t>
      </w:r>
      <w:r>
        <w:rPr>
          <w:i/>
        </w:rPr>
        <w:t>Essenziale</w:t>
      </w:r>
      <w:r>
        <w:t xml:space="preserve">, </w:t>
      </w:r>
      <w:r>
        <w:rPr>
          <w:i/>
        </w:rPr>
        <w:t>causale</w:t>
      </w:r>
      <w:r>
        <w:t xml:space="preserve">, </w:t>
      </w:r>
      <w:r>
        <w:rPr>
          <w:i/>
        </w:rPr>
        <w:t>descrittiva</w:t>
      </w:r>
    </w:p>
    <w:p w:rsidR="00917724" w:rsidRDefault="00917724" w:rsidP="00917724">
      <w:pPr>
        <w:jc w:val="both"/>
      </w:pPr>
    </w:p>
    <w:p w:rsidR="00917724" w:rsidRDefault="00917724" w:rsidP="00917724">
      <w:pPr>
        <w:pStyle w:val="Titolo3"/>
        <w:rPr>
          <w:b w:val="0"/>
          <w:sz w:val="20"/>
        </w:rPr>
      </w:pPr>
      <w:r>
        <w:rPr>
          <w:sz w:val="20"/>
        </w:rPr>
        <w:t xml:space="preserve">3. La proposizione o enunciazione </w:t>
      </w:r>
    </w:p>
    <w:p w:rsidR="00917724" w:rsidRDefault="00917724" w:rsidP="00917724">
      <w:pPr>
        <w:pStyle w:val="Titolo3"/>
        <w:rPr>
          <w:b w:val="0"/>
          <w:sz w:val="20"/>
        </w:rPr>
      </w:pPr>
      <w:r>
        <w:rPr>
          <w:b w:val="0"/>
          <w:sz w:val="20"/>
        </w:rPr>
        <w:t xml:space="preserve">- </w:t>
      </w:r>
      <w:r>
        <w:rPr>
          <w:b w:val="0"/>
          <w:sz w:val="20"/>
          <w:u w:val="single"/>
        </w:rPr>
        <w:t>Materia</w:t>
      </w:r>
      <w:r>
        <w:rPr>
          <w:b w:val="0"/>
          <w:sz w:val="20"/>
        </w:rPr>
        <w:t xml:space="preserve"> dell’enunciazione: </w:t>
      </w:r>
      <w:r>
        <w:rPr>
          <w:b w:val="0"/>
          <w:i/>
          <w:sz w:val="20"/>
        </w:rPr>
        <w:t>necessaria</w:t>
      </w:r>
      <w:r>
        <w:rPr>
          <w:b w:val="0"/>
          <w:sz w:val="20"/>
        </w:rPr>
        <w:t xml:space="preserve">, </w:t>
      </w:r>
      <w:r>
        <w:rPr>
          <w:b w:val="0"/>
          <w:i/>
          <w:sz w:val="20"/>
        </w:rPr>
        <w:t>impossibile</w:t>
      </w:r>
      <w:r>
        <w:rPr>
          <w:b w:val="0"/>
          <w:sz w:val="20"/>
        </w:rPr>
        <w:t xml:space="preserve">, </w:t>
      </w:r>
      <w:r>
        <w:rPr>
          <w:b w:val="0"/>
          <w:i/>
          <w:sz w:val="20"/>
        </w:rPr>
        <w:t>contingente</w:t>
      </w:r>
      <w:r>
        <w:rPr>
          <w:b w:val="0"/>
          <w:sz w:val="20"/>
        </w:rPr>
        <w:t xml:space="preserve"> </w:t>
      </w:r>
    </w:p>
    <w:p w:rsidR="00917724" w:rsidRDefault="00917724" w:rsidP="00917724">
      <w:pPr>
        <w:jc w:val="both"/>
      </w:pPr>
      <w:r>
        <w:t xml:space="preserve">- </w:t>
      </w:r>
      <w:r>
        <w:rPr>
          <w:u w:val="single"/>
        </w:rPr>
        <w:t>Quantità</w:t>
      </w:r>
      <w:r>
        <w:t xml:space="preserve"> dell’enunciazione: Universale Particolare Singolare Indefinita.</w:t>
      </w:r>
    </w:p>
    <w:p w:rsidR="00917724" w:rsidRDefault="00917724" w:rsidP="00917724">
      <w:pPr>
        <w:jc w:val="both"/>
      </w:pPr>
      <w:r>
        <w:t xml:space="preserve">- </w:t>
      </w:r>
      <w:r>
        <w:rPr>
          <w:u w:val="single"/>
        </w:rPr>
        <w:t>Forma</w:t>
      </w:r>
      <w:r>
        <w:t xml:space="preserve"> dell’enunciazione: affermativa e negativa; assertoria e modale.</w:t>
      </w:r>
    </w:p>
    <w:p w:rsidR="00917724" w:rsidRDefault="00917724" w:rsidP="00917724">
      <w:pPr>
        <w:jc w:val="both"/>
      </w:pPr>
      <w:r>
        <w:t xml:space="preserve">Modi dell’enunciazione:  necessario, impossibile, possibile, contingente. </w:t>
      </w:r>
    </w:p>
    <w:p w:rsidR="00917724" w:rsidRDefault="00917724" w:rsidP="00917724">
      <w:pPr>
        <w:jc w:val="both"/>
      </w:pPr>
      <w:r>
        <w:t xml:space="preserve">Verità e falsità della proposizione modale </w:t>
      </w:r>
    </w:p>
    <w:p w:rsidR="00917724" w:rsidRDefault="00917724" w:rsidP="00917724">
      <w:pPr>
        <w:jc w:val="both"/>
      </w:pPr>
    </w:p>
    <w:p w:rsidR="00917724" w:rsidRDefault="00917724" w:rsidP="00917724">
      <w:pPr>
        <w:pStyle w:val="Titolo4"/>
        <w:rPr>
          <w:sz w:val="20"/>
          <w:u w:val="none"/>
        </w:rPr>
      </w:pPr>
      <w:r>
        <w:rPr>
          <w:sz w:val="20"/>
          <w:u w:val="none"/>
        </w:rPr>
        <w:t>Rapporti fra le proposizioni: opposizione (contraddittorie, contrarie, subalterne, subcontrarie), equipollenza e conversione.</w:t>
      </w:r>
    </w:p>
    <w:p w:rsidR="00917724" w:rsidRDefault="00917724" w:rsidP="00917724">
      <w:pPr>
        <w:jc w:val="both"/>
      </w:pPr>
    </w:p>
    <w:p w:rsidR="00917724" w:rsidRDefault="00917724" w:rsidP="00917724">
      <w:pPr>
        <w:jc w:val="both"/>
      </w:pPr>
      <w:r>
        <w:rPr>
          <w:b/>
        </w:rPr>
        <w:t>4. L’argomentazione</w:t>
      </w:r>
    </w:p>
    <w:p w:rsidR="00917724" w:rsidRDefault="00917724" w:rsidP="00917724">
      <w:pPr>
        <w:jc w:val="both"/>
      </w:pPr>
      <w:r>
        <w:rPr>
          <w:u w:val="single"/>
        </w:rPr>
        <w:t>Materia e forma</w:t>
      </w:r>
      <w:r>
        <w:t xml:space="preserve"> dell’argomentazione   Regola dell’argomentazione Il Sillogismo Leggi del sillogismo</w:t>
      </w:r>
    </w:p>
    <w:p w:rsidR="00917724" w:rsidRDefault="00917724" w:rsidP="00917724">
      <w:pPr>
        <w:jc w:val="both"/>
        <w:rPr>
          <w:rFonts w:ascii="New York" w:hAnsi="New York"/>
        </w:rPr>
      </w:pPr>
    </w:p>
    <w:p w:rsidR="00917724" w:rsidRDefault="00917724" w:rsidP="00917724">
      <w:pPr>
        <w:jc w:val="both"/>
        <w:rPr>
          <w:rFonts w:ascii="New York" w:hAnsi="New York"/>
          <w:b/>
        </w:rPr>
      </w:pPr>
      <w:r>
        <w:rPr>
          <w:rFonts w:ascii="New York" w:hAnsi="New York"/>
          <w:b/>
        </w:rPr>
        <w:t>I. è possibile la conoscenza?</w:t>
      </w:r>
    </w:p>
    <w:p w:rsidR="00917724" w:rsidRDefault="00917724" w:rsidP="00917724">
      <w:pPr>
        <w:jc w:val="both"/>
        <w:rPr>
          <w:rFonts w:ascii="New York" w:hAnsi="New York"/>
        </w:rPr>
      </w:pPr>
    </w:p>
    <w:p w:rsidR="00917724" w:rsidRDefault="00917724" w:rsidP="00917724">
      <w:pPr>
        <w:jc w:val="both"/>
        <w:rPr>
          <w:rFonts w:ascii="New York" w:hAnsi="New York"/>
        </w:rPr>
      </w:pPr>
      <w:r>
        <w:rPr>
          <w:rFonts w:ascii="New York" w:hAnsi="New York"/>
        </w:rPr>
        <w:t>1. Scetticismo  (sospensione del giudizio - le principali posizioni scettiche - gli argomenti)</w:t>
      </w:r>
    </w:p>
    <w:p w:rsidR="00917724" w:rsidRDefault="00917724" w:rsidP="00917724">
      <w:pPr>
        <w:jc w:val="both"/>
        <w:rPr>
          <w:rFonts w:ascii="New York" w:hAnsi="New York"/>
        </w:rPr>
      </w:pPr>
      <w:r>
        <w:rPr>
          <w:rFonts w:ascii="New York" w:hAnsi="New York"/>
        </w:rPr>
        <w:t xml:space="preserve">2. Critica allo scetticismo  </w:t>
      </w:r>
    </w:p>
    <w:p w:rsidR="00917724" w:rsidRDefault="0047127C" w:rsidP="00917724">
      <w:pPr>
        <w:jc w:val="both"/>
        <w:rPr>
          <w:rFonts w:ascii="New York" w:hAnsi="New York"/>
        </w:rPr>
      </w:pPr>
      <w:r>
        <w:rPr>
          <w:rFonts w:ascii="New York" w:hAnsi="New York"/>
        </w:rPr>
        <w:t>3. I Principi P</w:t>
      </w:r>
      <w:r w:rsidR="00917724">
        <w:rPr>
          <w:rFonts w:ascii="New York" w:hAnsi="New York"/>
        </w:rPr>
        <w:t>rimi</w:t>
      </w:r>
    </w:p>
    <w:p w:rsidR="00917724" w:rsidRDefault="00917724" w:rsidP="00917724">
      <w:pPr>
        <w:jc w:val="both"/>
        <w:rPr>
          <w:rFonts w:ascii="New York" w:hAnsi="New York"/>
        </w:rPr>
      </w:pPr>
    </w:p>
    <w:p w:rsidR="00917724" w:rsidRDefault="00917724" w:rsidP="00917724">
      <w:pPr>
        <w:jc w:val="both"/>
        <w:rPr>
          <w:rFonts w:ascii="New York" w:hAnsi="New York"/>
          <w:b/>
        </w:rPr>
      </w:pPr>
      <w:r>
        <w:rPr>
          <w:rFonts w:ascii="New York" w:hAnsi="New York"/>
          <w:b/>
        </w:rPr>
        <w:t>II. Come è possibile la conoscenza?</w:t>
      </w:r>
    </w:p>
    <w:p w:rsidR="00917724" w:rsidRDefault="00917724" w:rsidP="00917724">
      <w:pPr>
        <w:jc w:val="both"/>
        <w:rPr>
          <w:rFonts w:ascii="New York" w:hAnsi="New York"/>
        </w:rPr>
      </w:pPr>
    </w:p>
    <w:p w:rsidR="00917724" w:rsidRDefault="00917724" w:rsidP="00917724">
      <w:pPr>
        <w:jc w:val="both"/>
        <w:rPr>
          <w:rFonts w:ascii="New York" w:hAnsi="New York"/>
        </w:rPr>
      </w:pPr>
      <w:r>
        <w:rPr>
          <w:rFonts w:ascii="New York" w:hAnsi="New York"/>
        </w:rPr>
        <w:t>1. La filosofia greca. 2. Il medioevo: Tommaso d'Aquino e Guglielmo d'</w:t>
      </w:r>
      <w:proofErr w:type="spellStart"/>
      <w:r>
        <w:rPr>
          <w:rFonts w:ascii="New York" w:hAnsi="New York"/>
        </w:rPr>
        <w:t>Ockham</w:t>
      </w:r>
      <w:proofErr w:type="spellEnd"/>
      <w:r>
        <w:rPr>
          <w:rFonts w:ascii="New York" w:hAnsi="New York"/>
        </w:rPr>
        <w:t xml:space="preserve"> </w:t>
      </w:r>
    </w:p>
    <w:p w:rsidR="00917724" w:rsidRDefault="00917724" w:rsidP="00917724">
      <w:pPr>
        <w:jc w:val="both"/>
        <w:rPr>
          <w:rFonts w:ascii="New York" w:hAnsi="New York"/>
        </w:rPr>
      </w:pPr>
      <w:r>
        <w:rPr>
          <w:rFonts w:ascii="New York" w:hAnsi="New York"/>
        </w:rPr>
        <w:t>3. Epoca moderna. 4. Il metodo filosofico</w:t>
      </w:r>
      <w:r w:rsidR="0047127C">
        <w:rPr>
          <w:rFonts w:ascii="New York" w:hAnsi="New York"/>
        </w:rPr>
        <w:t>: induzione, deduzione, intuizione</w:t>
      </w:r>
      <w:r>
        <w:rPr>
          <w:rFonts w:ascii="New York" w:hAnsi="New York"/>
        </w:rPr>
        <w:t>. 5. Il criticismo kantiano</w:t>
      </w:r>
    </w:p>
    <w:p w:rsidR="00917724" w:rsidRDefault="00917724" w:rsidP="00917724">
      <w:pPr>
        <w:jc w:val="both"/>
        <w:rPr>
          <w:rFonts w:ascii="New York" w:hAnsi="New York"/>
        </w:rPr>
      </w:pPr>
    </w:p>
    <w:p w:rsidR="00917724" w:rsidRDefault="00917724" w:rsidP="00917724">
      <w:pPr>
        <w:jc w:val="both"/>
        <w:rPr>
          <w:rFonts w:ascii="New York" w:hAnsi="New York"/>
          <w:b/>
        </w:rPr>
      </w:pPr>
      <w:r>
        <w:rPr>
          <w:rFonts w:ascii="New York" w:hAnsi="New York"/>
          <w:b/>
        </w:rPr>
        <w:t>III. Che cosa è possibile conoscere?</w:t>
      </w:r>
    </w:p>
    <w:p w:rsidR="00917724" w:rsidRDefault="00917724" w:rsidP="00917724">
      <w:pPr>
        <w:jc w:val="both"/>
        <w:rPr>
          <w:rFonts w:ascii="New York" w:hAnsi="New York"/>
        </w:rPr>
      </w:pPr>
    </w:p>
    <w:p w:rsidR="00917724" w:rsidRDefault="00917724" w:rsidP="00917724">
      <w:pPr>
        <w:jc w:val="both"/>
        <w:rPr>
          <w:rFonts w:ascii="New York" w:hAnsi="New York"/>
        </w:rPr>
      </w:pPr>
      <w:r>
        <w:rPr>
          <w:rFonts w:ascii="New York" w:hAnsi="New York"/>
        </w:rPr>
        <w:t>Realismo e Idealismo a confronto</w:t>
      </w:r>
    </w:p>
    <w:p w:rsidR="00917724" w:rsidRDefault="00917724" w:rsidP="00917724">
      <w:pPr>
        <w:jc w:val="both"/>
        <w:rPr>
          <w:rFonts w:ascii="New York" w:hAnsi="New York"/>
        </w:rPr>
      </w:pPr>
      <w:r>
        <w:rPr>
          <w:rFonts w:ascii="New York" w:hAnsi="New York"/>
        </w:rPr>
        <w:t xml:space="preserve">- la linea platonica: Agostino, </w:t>
      </w:r>
      <w:proofErr w:type="spellStart"/>
      <w:r>
        <w:rPr>
          <w:rFonts w:ascii="New York" w:hAnsi="New York"/>
        </w:rPr>
        <w:t>Bonaventura</w:t>
      </w:r>
      <w:proofErr w:type="spellEnd"/>
      <w:r>
        <w:rPr>
          <w:rFonts w:ascii="New York" w:hAnsi="New York"/>
        </w:rPr>
        <w:t xml:space="preserve">  - la linea aristotelica: Tommaso d’Aquino - i criteri della conoscenza: evidenza, certezza, verità</w:t>
      </w:r>
      <w:r w:rsidR="0047127C">
        <w:rPr>
          <w:rFonts w:ascii="New York" w:hAnsi="New York"/>
        </w:rPr>
        <w:t>.</w:t>
      </w:r>
      <w:r>
        <w:rPr>
          <w:rFonts w:ascii="New York" w:hAnsi="New York"/>
        </w:rPr>
        <w:t xml:space="preserve">  Il valore della conoscenza</w:t>
      </w:r>
    </w:p>
    <w:p w:rsidR="00917724" w:rsidRDefault="00917724" w:rsidP="00917724">
      <w:pPr>
        <w:jc w:val="both"/>
        <w:rPr>
          <w:rFonts w:ascii="New York" w:hAnsi="New York"/>
        </w:rPr>
      </w:pPr>
    </w:p>
    <w:p w:rsidR="00917724" w:rsidRDefault="00917724" w:rsidP="00917724">
      <w:pPr>
        <w:pStyle w:val="Corpotesto"/>
        <w:rPr>
          <w:rFonts w:ascii="New York" w:hAnsi="New York"/>
        </w:rPr>
      </w:pPr>
      <w:r>
        <w:rPr>
          <w:rFonts w:ascii="New York" w:hAnsi="New York"/>
        </w:rPr>
        <w:t xml:space="preserve">Bibliografia : </w:t>
      </w:r>
    </w:p>
    <w:p w:rsidR="00917724" w:rsidRDefault="00917724" w:rsidP="00917724">
      <w:pPr>
        <w:jc w:val="both"/>
      </w:pPr>
    </w:p>
    <w:p w:rsidR="00D350F0" w:rsidRDefault="00D350F0" w:rsidP="00D350F0">
      <w:pPr>
        <w:jc w:val="both"/>
        <w:rPr>
          <w:rFonts w:ascii="New York" w:hAnsi="New York"/>
        </w:rPr>
      </w:pPr>
      <w:r>
        <w:rPr>
          <w:rFonts w:ascii="New York" w:hAnsi="New York"/>
        </w:rPr>
        <w:t xml:space="preserve">A.P. Viola, </w:t>
      </w:r>
      <w:r>
        <w:rPr>
          <w:rFonts w:ascii="New York" w:hAnsi="New York"/>
          <w:i/>
        </w:rPr>
        <w:t>Elementi di filosofia della conoscenza</w:t>
      </w:r>
      <w:r>
        <w:rPr>
          <w:rFonts w:ascii="New York" w:hAnsi="New York"/>
        </w:rPr>
        <w:t>, Il Pozzo di Giacobbe, Trapani 2001.</w:t>
      </w:r>
    </w:p>
    <w:p w:rsidR="00917724" w:rsidRDefault="00917724" w:rsidP="00917724">
      <w:pPr>
        <w:jc w:val="both"/>
        <w:rPr>
          <w:sz w:val="24"/>
        </w:rPr>
      </w:pPr>
      <w:proofErr w:type="spellStart"/>
      <w:r>
        <w:t>S.Vanni</w:t>
      </w:r>
      <w:proofErr w:type="spellEnd"/>
      <w:r>
        <w:t xml:space="preserve"> </w:t>
      </w:r>
      <w:proofErr w:type="spellStart"/>
      <w:r>
        <w:t>Rovighi</w:t>
      </w:r>
      <w:proofErr w:type="spellEnd"/>
      <w:r>
        <w:t xml:space="preserve">, </w:t>
      </w:r>
      <w:r>
        <w:rPr>
          <w:i/>
        </w:rPr>
        <w:t>Elementi di filosofia.</w:t>
      </w:r>
      <w:r>
        <w:t xml:space="preserve"> 1. Editrice la Scuola, Brescia 2002.</w:t>
      </w:r>
      <w:r>
        <w:rPr>
          <w:sz w:val="24"/>
        </w:rPr>
        <w:t xml:space="preserve"> </w:t>
      </w:r>
    </w:p>
    <w:p w:rsidR="00187CD5" w:rsidRPr="00123089" w:rsidRDefault="00917724" w:rsidP="00123089">
      <w:pPr>
        <w:ind w:left="6372" w:firstLine="708"/>
        <w:rPr>
          <w:color w:val="000000"/>
        </w:rPr>
      </w:pPr>
      <w:r>
        <w:rPr>
          <w:color w:val="000000"/>
        </w:rPr>
        <w:t>Anna Pia Viola</w:t>
      </w:r>
    </w:p>
    <w:sectPr w:rsidR="00187CD5" w:rsidRPr="00123089" w:rsidSect="00187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17724"/>
    <w:rsid w:val="00123089"/>
    <w:rsid w:val="00187CD5"/>
    <w:rsid w:val="003D27AE"/>
    <w:rsid w:val="0047127C"/>
    <w:rsid w:val="006D3240"/>
    <w:rsid w:val="006F0D1D"/>
    <w:rsid w:val="007C1742"/>
    <w:rsid w:val="00917724"/>
    <w:rsid w:val="00990C20"/>
    <w:rsid w:val="009B2085"/>
    <w:rsid w:val="00D350F0"/>
    <w:rsid w:val="00F5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7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17724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917724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nhideWhenUsed/>
    <w:qFormat/>
    <w:rsid w:val="00917724"/>
    <w:pPr>
      <w:keepNext/>
      <w:jc w:val="both"/>
      <w:outlineLvl w:val="2"/>
    </w:pPr>
    <w:rPr>
      <w:b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17724"/>
    <w:pPr>
      <w:keepNext/>
      <w:jc w:val="both"/>
      <w:outlineLvl w:val="3"/>
    </w:pPr>
    <w:rPr>
      <w:sz w:val="22"/>
      <w:u w:val="single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917724"/>
    <w:pPr>
      <w:keepNext/>
      <w:jc w:val="both"/>
      <w:outlineLvl w:val="4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17724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91772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917724"/>
    <w:rPr>
      <w:rFonts w:ascii="Times New Roman" w:eastAsia="Times New Roman" w:hAnsi="Times New Roman" w:cs="Times New Roman"/>
      <w:b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917724"/>
    <w:rPr>
      <w:rFonts w:ascii="Times New Roman" w:eastAsia="Times New Roman" w:hAnsi="Times New Roman" w:cs="Times New Roman"/>
      <w:szCs w:val="20"/>
      <w:u w:val="single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917724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917724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91772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917724"/>
    <w:pPr>
      <w:jc w:val="both"/>
    </w:pPr>
    <w:rPr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917724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mw-headline">
    <w:name w:val="mw-headline"/>
    <w:basedOn w:val="Carpredefinitoparagrafo"/>
    <w:rsid w:val="00917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Pia</dc:creator>
  <cp:lastModifiedBy>anna pia</cp:lastModifiedBy>
  <cp:revision>11</cp:revision>
  <cp:lastPrinted>2020-05-27T13:23:00Z</cp:lastPrinted>
  <dcterms:created xsi:type="dcterms:W3CDTF">2014-01-17T06:43:00Z</dcterms:created>
  <dcterms:modified xsi:type="dcterms:W3CDTF">2022-01-14T09:00:00Z</dcterms:modified>
</cp:coreProperties>
</file>